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6F" w:rsidRPr="00D50359" w:rsidRDefault="006B5E6F" w:rsidP="006B5E6F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1023</w:t>
      </w:r>
    </w:p>
    <w:bookmarkEnd w:id="0"/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13 de julio de 2020.-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La nueva actualización emitida por el Gobierno de la Provincia de Buenos Aires en relación a las fases en que se encuentra cada comuna respecto a la Pandemia causada por la propagación de COVID-19 y;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mediante el Decreto N° 260/20 se amplió, por el plazo de UN (1) año, la emergencia pública en materia sanitaria establecida por la Ley N° 27.541, en virtud de la pandemia declarada por la ORGANIZACIÓN MUNDIAL DE LA SALUD (OMS) en relación con el Coronavirus COVID-19;</w:t>
      </w: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a través del Decreto de Necesidad y Urgencia  N° 297/20 se estableció una medida de aislamiento social, preventivo y obligatorio, desde el 20 hasta el 31 de marzo de 2020, con el fin de proteger la salud pública;</w:t>
      </w: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a través del Decreto Provincial de Necesidad y Urgencia N</w:t>
      </w:r>
      <w:r w:rsidRPr="00D50359">
        <w:rPr>
          <w:rFonts w:ascii="Verdana" w:eastAsia="Times New Roman" w:hAnsi="Verdana" w:cs="Verdana"/>
          <w:lang w:val="es-ES" w:eastAsia="es-ES"/>
        </w:rPr>
        <w:tab/>
        <w:t>° 132/2020 se declara el  estado de emergencia sanitaria en el ámbito de toda la Provincia de Buenos Aires, por el término de ciento ochenta (180) días contados a partir del dictado del presente Decreto, a tenor de la enfermedad por el nuevo coronavirus (COVID-19).</w:t>
      </w: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por los Decretos de Necesidad y Urgencia N° 325/20, 355/20, 408/20, 459/20, 493/20 y 576 /20 se prorrogó sucesivamente la vigencia de la medida de aislamiento social, preventivo y obligatorio establecida por Decreto 297/20, hasta el 17 de Julio de 2020 inclusive;</w:t>
      </w: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widowControl w:val="0"/>
        <w:tabs>
          <w:tab w:val="left" w:pos="105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Que atendiendo la situación epidemiológica de cada ciudad, desde la administración bonaerense se ha señalado que se encuentran en Fase cuatro aquellos </w:t>
      </w:r>
      <w:r w:rsidRPr="00D50359">
        <w:rPr>
          <w:rFonts w:ascii="Verdana" w:eastAsia="Times New Roman" w:hAnsi="Verdana" w:cs="Verdana"/>
          <w:i/>
          <w:lang w:val="es-ES" w:eastAsia="es-ES"/>
        </w:rPr>
        <w:t>“distritos que han tenido casos en los últimos 21 días, pero tienen una apertura de sectores comerciales e industriales mayor a los municipios en fase 3”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Adherirse a la actualización de los Municipios en fase 4 de acuerdo a su situación epidemiológica dispuesta por el Gobierno de la Provincia de Buenos Aires, enumerado a continuación las actividades permitidas: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lastRenderedPageBreak/>
        <w:t xml:space="preserve">Actividades de índole deportiva tales como golf, pesca, tenis,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padel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paleta,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running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>, ciclismo, caminatas y las desarrolladas en gimnasios.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Reapertura de los Cementerios del Partido.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Apertura de locales gastronómicos: rotiserías, bares, cafés, restaurantes, cervecerías y heladerías los cuales solo podrán funcionar bajo la modalidad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delivery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podrán realizar la apertura del comercio en el horario de 20 a 00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hs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>, con el 50% de capacidad habilitada del comercio y cumpliendo con los protocolos correspondientes.</w:t>
      </w:r>
    </w:p>
    <w:p w:rsidR="006B5E6F" w:rsidRPr="00D50359" w:rsidRDefault="006B5E6F" w:rsidP="006B5E6F">
      <w:pPr>
        <w:spacing w:after="0" w:line="240" w:lineRule="auto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Los comercios cuya apertura se encuentra habilitada deberán mantener y respetar el horario de atención al público, establecido de 8:30 a 18:00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hs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>, sin excepción.</w:t>
      </w:r>
    </w:p>
    <w:p w:rsidR="006B5E6F" w:rsidRPr="00D50359" w:rsidRDefault="006B5E6F" w:rsidP="006B5E6F">
      <w:pPr>
        <w:spacing w:after="0" w:line="240" w:lineRule="auto"/>
        <w:contextualSpacing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Salidas recreativas con niños/as de 10 a 17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hs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>.</w:t>
      </w:r>
    </w:p>
    <w:p w:rsidR="006B5E6F" w:rsidRPr="00D50359" w:rsidRDefault="006B5E6F" w:rsidP="006B5E6F">
      <w:pPr>
        <w:spacing w:after="0" w:line="240" w:lineRule="auto"/>
        <w:contextualSpacing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lang w:val="es-ES" w:eastAsia="es-ES"/>
        </w:rPr>
        <w:t>Artículo 2:</w:t>
      </w:r>
      <w:r w:rsidRPr="00D50359">
        <w:rPr>
          <w:rFonts w:ascii="Verdana" w:eastAsia="Times New Roman" w:hAnsi="Verdana" w:cs="Verdana"/>
          <w:lang w:val="es-ES" w:eastAsia="es-ES"/>
        </w:rPr>
        <w:t xml:space="preserve"> Prohíbanse las reuniones sociales, familiares, fiestas privadas y celebraciones de cumpleaños y/o cualquier otro evento.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lang w:val="es-ES" w:eastAsia="es-ES"/>
        </w:rPr>
        <w:t>Artículo 3°:</w:t>
      </w:r>
      <w:r w:rsidRPr="00D50359">
        <w:rPr>
          <w:rFonts w:ascii="Verdana" w:eastAsia="Times New Roman" w:hAnsi="Verdana" w:cs="Verdana"/>
          <w:lang w:val="es-ES" w:eastAsia="es-ES"/>
        </w:rPr>
        <w:t xml:space="preserve"> El incumplimiento al Artículo 1 del presente Decreto, será sancionado con lo establecido en el Decreto Municipal N° 531/20.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4º: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 y Secretaria de Legal y Técnica.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6B5E6F" w:rsidRPr="00D50359" w:rsidRDefault="006B5E6F" w:rsidP="006B5E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6B5E6F" w:rsidRPr="00D50359" w:rsidRDefault="006B5E6F" w:rsidP="006B5E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6º: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6B5E6F" w:rsidRPr="00D50359" w:rsidRDefault="006B5E6F" w:rsidP="006B5E6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6B5E6F" w:rsidRPr="00D50359" w:rsidRDefault="006B5E6F" w:rsidP="006B5E6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6B5E6F" w:rsidRPr="00D50359" w:rsidRDefault="006B5E6F" w:rsidP="006B5E6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highlight w:val="yellow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lang w:val="es-ES" w:eastAsia="es-ES"/>
        </w:rPr>
        <w:t xml:space="preserve">        María estela jofre                  </w:t>
      </w:r>
      <w:r w:rsidRPr="00D50359">
        <w:rPr>
          <w:rFonts w:ascii="Verdana" w:eastAsia="Times New Roman" w:hAnsi="Verdana" w:cs="Verdana"/>
          <w:b/>
          <w:bCs/>
          <w:lang w:val="es-ES" w:eastAsia="es-ES"/>
        </w:rPr>
        <w:t>SR. MARCOS EMILIO PISANO</w:t>
      </w:r>
    </w:p>
    <w:p w:rsidR="006B5E6F" w:rsidRPr="00D50359" w:rsidRDefault="006B5E6F" w:rsidP="006B5E6F">
      <w:pPr>
        <w:spacing w:after="0" w:line="240" w:lineRule="auto"/>
        <w:jc w:val="both"/>
        <w:rPr>
          <w:rFonts w:ascii="Verdana" w:eastAsia="Times New Roman" w:hAnsi="Verdana" w:cs="Verdana"/>
          <w:caps/>
          <w:lang w:val="es-ES" w:eastAsia="es-ES"/>
        </w:rPr>
      </w:pPr>
      <w:r w:rsidRPr="00D50359">
        <w:rPr>
          <w:rFonts w:ascii="Verdana" w:eastAsia="Times New Roman" w:hAnsi="Verdana" w:cs="Verdana"/>
          <w:caps/>
          <w:lang w:val="es-ES" w:eastAsia="es-ES"/>
        </w:rPr>
        <w:t xml:space="preserve">        SecretariA de salud                        INTENDENTE MUNICIPAL</w:t>
      </w:r>
    </w:p>
    <w:p w:rsidR="006B5E6F" w:rsidRPr="00D50359" w:rsidRDefault="006B5E6F" w:rsidP="006B5E6F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</w:p>
    <w:p w:rsidR="006B5E6F" w:rsidRPr="00D50359" w:rsidRDefault="006B5E6F" w:rsidP="006B5E6F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  <w:r w:rsidRPr="00D50359">
        <w:rPr>
          <w:rFonts w:ascii="Verdana" w:eastAsia="Times New Roman" w:hAnsi="Verdana" w:cs="Times New Roman"/>
          <w:b/>
          <w:lang w:val="es-ES" w:eastAsia="es-ES"/>
        </w:rPr>
        <w:t>DRA. MARIANA SOLEDAD ELDI</w:t>
      </w:r>
    </w:p>
    <w:p w:rsidR="006B5E6F" w:rsidRPr="00D50359" w:rsidRDefault="006B5E6F" w:rsidP="006B5E6F">
      <w:pPr>
        <w:spacing w:after="0" w:line="240" w:lineRule="auto"/>
        <w:jc w:val="center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SECRETARIA LEGAL Y TECNICA</w:t>
      </w:r>
    </w:p>
    <w:p w:rsidR="00D51A3E" w:rsidRDefault="00D51A3E"/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37"/>
    <w:multiLevelType w:val="hybridMultilevel"/>
    <w:tmpl w:val="0E763B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6F"/>
    <w:rsid w:val="006B5E6F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2020-10-07T13:54:00Z</dcterms:created>
  <dcterms:modified xsi:type="dcterms:W3CDTF">2020-10-07T13:54:00Z</dcterms:modified>
</cp:coreProperties>
</file>