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03" w:rsidRDefault="008B2403" w:rsidP="008B2403">
      <w:pPr>
        <w:widowControl w:val="0"/>
        <w:tabs>
          <w:tab w:val="left" w:pos="5353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  <w:r>
        <w:rPr>
          <w:rFonts w:ascii="Verdana" w:hAnsi="Verdana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1077382A" wp14:editId="48B25815">
            <wp:simplePos x="0" y="0"/>
            <wp:positionH relativeFrom="column">
              <wp:posOffset>-857250</wp:posOffset>
            </wp:positionH>
            <wp:positionV relativeFrom="paragraph">
              <wp:posOffset>-991235</wp:posOffset>
            </wp:positionV>
            <wp:extent cx="2724150" cy="800100"/>
            <wp:effectExtent l="0" t="0" r="0" b="0"/>
            <wp:wrapNone/>
            <wp:docPr id="1" name="Imagen 1" descr="Logo Gobierno Muni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bierno Municip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403" w:rsidRDefault="00771CE8" w:rsidP="008B2403">
      <w:pPr>
        <w:widowControl w:val="0"/>
        <w:tabs>
          <w:tab w:val="left" w:pos="5353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>Decreto Nº 1654</w:t>
      </w:r>
    </w:p>
    <w:p w:rsidR="008B2403" w:rsidRDefault="008B2403" w:rsidP="008B2403">
      <w:pPr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8B2403" w:rsidRDefault="008B2403" w:rsidP="008B2403">
      <w:pPr>
        <w:jc w:val="center"/>
        <w:rPr>
          <w:rFonts w:ascii="Verdana" w:hAnsi="Verdana" w:cs="Verdana"/>
          <w:sz w:val="22"/>
          <w:szCs w:val="22"/>
        </w:rPr>
      </w:pPr>
    </w:p>
    <w:p w:rsidR="008B2403" w:rsidRDefault="008B2403" w:rsidP="008B2403">
      <w:pPr>
        <w:jc w:val="right"/>
        <w:rPr>
          <w:rFonts w:ascii="Verdana" w:hAnsi="Verdana" w:cs="Verdana"/>
          <w:sz w:val="22"/>
          <w:szCs w:val="22"/>
        </w:rPr>
      </w:pPr>
    </w:p>
    <w:p w:rsidR="008B2403" w:rsidRDefault="008B2403" w:rsidP="008B2403">
      <w:pPr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Bolívar, </w:t>
      </w:r>
      <w:r w:rsidR="00771CE8">
        <w:rPr>
          <w:rFonts w:ascii="Verdana" w:hAnsi="Verdana" w:cs="Verdana"/>
          <w:sz w:val="22"/>
          <w:szCs w:val="22"/>
        </w:rPr>
        <w:t>30</w:t>
      </w:r>
      <w:r>
        <w:rPr>
          <w:rFonts w:ascii="Verdana" w:hAnsi="Verdana" w:cs="Verdana"/>
          <w:sz w:val="22"/>
          <w:szCs w:val="22"/>
        </w:rPr>
        <w:t xml:space="preserve"> de </w:t>
      </w:r>
      <w:r w:rsidR="00771CE8">
        <w:rPr>
          <w:rFonts w:ascii="Verdana" w:hAnsi="Verdana" w:cs="Verdana"/>
          <w:sz w:val="22"/>
          <w:szCs w:val="22"/>
        </w:rPr>
        <w:t>Octubre</w:t>
      </w:r>
      <w:r>
        <w:rPr>
          <w:rFonts w:ascii="Verdana" w:hAnsi="Verdana" w:cs="Verdana"/>
          <w:sz w:val="22"/>
          <w:szCs w:val="22"/>
        </w:rPr>
        <w:t xml:space="preserve"> de 2020.-</w:t>
      </w:r>
    </w:p>
    <w:p w:rsidR="008B2403" w:rsidRDefault="008B2403" w:rsidP="008B2403">
      <w:pPr>
        <w:jc w:val="right"/>
        <w:rPr>
          <w:rFonts w:ascii="Verdana" w:hAnsi="Verdana" w:cs="Verdana"/>
          <w:sz w:val="22"/>
          <w:szCs w:val="22"/>
        </w:rPr>
      </w:pPr>
    </w:p>
    <w:p w:rsidR="008B2403" w:rsidRDefault="008B2403" w:rsidP="008B2403">
      <w:pPr>
        <w:jc w:val="right"/>
        <w:rPr>
          <w:rFonts w:ascii="Verdana" w:hAnsi="Verdana" w:cs="Verdana"/>
          <w:sz w:val="22"/>
          <w:szCs w:val="22"/>
        </w:rPr>
      </w:pPr>
    </w:p>
    <w:p w:rsidR="008B2403" w:rsidRDefault="008B2403" w:rsidP="008B2403">
      <w:pPr>
        <w:jc w:val="both"/>
        <w:rPr>
          <w:rFonts w:ascii="Verdana" w:hAnsi="Verdana" w:cs="Verdana"/>
          <w:sz w:val="22"/>
          <w:szCs w:val="22"/>
        </w:rPr>
      </w:pPr>
    </w:p>
    <w:p w:rsidR="008B2403" w:rsidRDefault="008B2403" w:rsidP="008B240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VISTO</w:t>
      </w:r>
      <w:r>
        <w:rPr>
          <w:rFonts w:ascii="Verdana" w:hAnsi="Verdana" w:cs="Verdana"/>
          <w:sz w:val="22"/>
          <w:szCs w:val="22"/>
        </w:rPr>
        <w:t xml:space="preserve">: </w:t>
      </w:r>
      <w:r w:rsidR="005D5B5D" w:rsidRPr="00C2712F">
        <w:rPr>
          <w:rFonts w:ascii="Verdana" w:hAnsi="Verdana" w:cs="Verdana"/>
          <w:sz w:val="22"/>
          <w:szCs w:val="22"/>
        </w:rPr>
        <w:t xml:space="preserve">el Decreto N° 260/20 </w:t>
      </w:r>
      <w:r>
        <w:rPr>
          <w:rFonts w:ascii="Verdana" w:hAnsi="Verdana" w:cs="Verdana"/>
          <w:sz w:val="22"/>
          <w:szCs w:val="22"/>
        </w:rPr>
        <w:t>y</w:t>
      </w:r>
      <w:r>
        <w:rPr>
          <w:rFonts w:ascii="Verdana" w:hAnsi="Verdana" w:cs="Verdana"/>
          <w:sz w:val="22"/>
          <w:szCs w:val="22"/>
          <w:lang w:val="es-ES_tradnl"/>
        </w:rPr>
        <w:t>;</w:t>
      </w:r>
    </w:p>
    <w:p w:rsidR="008B2403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B2403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>CONSIDERANDO:</w:t>
      </w:r>
    </w:p>
    <w:p w:rsidR="008B2403" w:rsidRDefault="008B2403" w:rsidP="008B240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8B2403" w:rsidRPr="00C2712F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</w:t>
      </w:r>
      <w:r w:rsidRPr="00C2712F">
        <w:rPr>
          <w:rFonts w:ascii="Verdana" w:hAnsi="Verdana" w:cs="Verdana"/>
          <w:sz w:val="22"/>
          <w:szCs w:val="22"/>
        </w:rPr>
        <w:t xml:space="preserve">ue mediante el Decreto </w:t>
      </w:r>
      <w:r w:rsidR="005D5B5D">
        <w:rPr>
          <w:rFonts w:ascii="Verdana" w:hAnsi="Verdana" w:cs="Verdana"/>
          <w:sz w:val="22"/>
          <w:szCs w:val="22"/>
        </w:rPr>
        <w:t xml:space="preserve">citado en el visto </w:t>
      </w:r>
      <w:r w:rsidRPr="00C2712F">
        <w:rPr>
          <w:rFonts w:ascii="Verdana" w:hAnsi="Verdana" w:cs="Verdana"/>
          <w:sz w:val="22"/>
          <w:szCs w:val="22"/>
        </w:rPr>
        <w:t>se amplió, por el plazo de UN (1) año, la emergencia pública en materia sanitaria establecida por la Ley N° 27.541, en virtud de la pandemia declarada por la ORGANIZACIÓN MUNDIAL DE LA SALUD (OMS) en relación con el COVID-19</w:t>
      </w:r>
      <w:r>
        <w:rPr>
          <w:rFonts w:ascii="Verdana" w:hAnsi="Verdana" w:cs="Verdana"/>
          <w:sz w:val="22"/>
          <w:szCs w:val="22"/>
        </w:rPr>
        <w:t>;</w:t>
      </w:r>
    </w:p>
    <w:p w:rsidR="008B2403" w:rsidRPr="00C2712F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B2403" w:rsidRPr="00C2712F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C2712F">
        <w:rPr>
          <w:rFonts w:ascii="Verdana" w:hAnsi="Verdana" w:cs="Verdana"/>
          <w:sz w:val="22"/>
          <w:szCs w:val="22"/>
        </w:rPr>
        <w:t>Que a través del Decreto N° 297/20 se estableció una medida de aislamiento social, preventivo y obligatorio, que fue prorrogada sucesivamente por los Decretos N</w:t>
      </w:r>
      <w:r>
        <w:rPr>
          <w:rFonts w:ascii="Verdana" w:hAnsi="Verdana" w:cs="Verdana"/>
          <w:sz w:val="22"/>
          <w:szCs w:val="22"/>
        </w:rPr>
        <w:t>°</w:t>
      </w:r>
      <w:r w:rsidRPr="007C0842">
        <w:rPr>
          <w:rFonts w:ascii="Verdana" w:hAnsi="Verdana" w:cs="Verdana"/>
          <w:sz w:val="22"/>
          <w:szCs w:val="22"/>
        </w:rPr>
        <w:t xml:space="preserve"> 325/20</w:t>
      </w:r>
      <w:r>
        <w:rPr>
          <w:rFonts w:ascii="Verdana" w:hAnsi="Verdana" w:cs="Verdana"/>
          <w:sz w:val="22"/>
          <w:szCs w:val="22"/>
        </w:rPr>
        <w:t xml:space="preserve">, 355/20, 408/20, 459/20, 493/20, </w:t>
      </w:r>
      <w:r w:rsidRPr="004C3C66">
        <w:rPr>
          <w:rFonts w:ascii="Verdana" w:hAnsi="Verdana" w:cs="Verdana"/>
          <w:sz w:val="22"/>
          <w:szCs w:val="22"/>
        </w:rPr>
        <w:t>520/20</w:t>
      </w:r>
      <w:r>
        <w:rPr>
          <w:rFonts w:ascii="Verdana" w:hAnsi="Verdana" w:cs="Verdana"/>
          <w:sz w:val="22"/>
          <w:szCs w:val="22"/>
        </w:rPr>
        <w:t xml:space="preserve"> y 576/20 hasta el 17</w:t>
      </w:r>
      <w:r w:rsidRPr="00C2712F">
        <w:rPr>
          <w:rFonts w:ascii="Verdana" w:hAnsi="Verdana" w:cs="Verdana"/>
          <w:sz w:val="22"/>
          <w:szCs w:val="22"/>
        </w:rPr>
        <w:t xml:space="preserve">de </w:t>
      </w:r>
      <w:r>
        <w:rPr>
          <w:rFonts w:ascii="Verdana" w:hAnsi="Verdana" w:cs="Verdana"/>
          <w:sz w:val="22"/>
          <w:szCs w:val="22"/>
        </w:rPr>
        <w:t xml:space="preserve">Julio </w:t>
      </w:r>
      <w:r w:rsidRPr="00C2712F">
        <w:rPr>
          <w:rFonts w:ascii="Verdana" w:hAnsi="Verdana" w:cs="Verdana"/>
          <w:sz w:val="22"/>
          <w:szCs w:val="22"/>
        </w:rPr>
        <w:t>de 2020, inclusive</w:t>
      </w:r>
      <w:r>
        <w:rPr>
          <w:rFonts w:ascii="Verdana" w:hAnsi="Verdana" w:cs="Verdana"/>
          <w:sz w:val="22"/>
          <w:szCs w:val="22"/>
        </w:rPr>
        <w:t>;</w:t>
      </w:r>
    </w:p>
    <w:p w:rsidR="008B2403" w:rsidRPr="00C2712F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B2403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C2712F">
        <w:rPr>
          <w:rFonts w:ascii="Verdana" w:hAnsi="Verdana" w:cs="Verdana"/>
          <w:sz w:val="22"/>
          <w:szCs w:val="22"/>
        </w:rPr>
        <w:t>Que por el artículo 6° del citado Decreto N° 297/20 se exceptuó del cumplimiento del “aislamiento social, preventivo y obligatorio” y de la prohibición de circular a las personas afectadas a actividades y servicios declarados esenciales en la emergencia; estableciéndose que los desplazamientos de las personas habilitadas deben limitarse al estricto cumplimiento de dichas actividades y servicios</w:t>
      </w:r>
      <w:r>
        <w:rPr>
          <w:rFonts w:ascii="Verdana" w:hAnsi="Verdana" w:cs="Verdana"/>
          <w:sz w:val="22"/>
          <w:szCs w:val="22"/>
        </w:rPr>
        <w:t>;</w:t>
      </w:r>
    </w:p>
    <w:p w:rsidR="008B2403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B2403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C2712F">
        <w:rPr>
          <w:rFonts w:ascii="Verdana" w:hAnsi="Verdana" w:cs="Verdana"/>
          <w:sz w:val="22"/>
          <w:szCs w:val="22"/>
        </w:rPr>
        <w:t>Que mediante el artículo 2° del Decreto N° 355/20 se facultó al Jefe de Gabinete de Ministros, previa intervención de la autoridad sanitaria nacional, a pedido de los Gobernadores, las Gobernadoras de Provincia</w:t>
      </w:r>
      <w:r>
        <w:rPr>
          <w:rFonts w:ascii="Verdana" w:hAnsi="Verdana" w:cs="Verdana"/>
          <w:sz w:val="22"/>
          <w:szCs w:val="22"/>
        </w:rPr>
        <w:t>s</w:t>
      </w:r>
      <w:r w:rsidRPr="00C2712F">
        <w:rPr>
          <w:rFonts w:ascii="Verdana" w:hAnsi="Verdana" w:cs="Verdana"/>
          <w:sz w:val="22"/>
          <w:szCs w:val="22"/>
        </w:rPr>
        <w:t xml:space="preserve"> o del Jefe de Gobierno de la Ciudad Autónoma de Buenos Aires, a exceptuar del cumplimiento del “aislamiento social preventivo y obligatorio” y de la prohibición de circular, al personal afectado a determinadas actividades y servicios, o a las personas que habiten en áreas geográficas específicas y delimitadas, bajo determinados requisitos</w:t>
      </w:r>
      <w:r>
        <w:rPr>
          <w:rFonts w:ascii="Verdana" w:hAnsi="Verdana" w:cs="Verdana"/>
          <w:sz w:val="22"/>
          <w:szCs w:val="22"/>
        </w:rPr>
        <w:t>;</w:t>
      </w:r>
    </w:p>
    <w:p w:rsidR="008B2403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B2403" w:rsidRPr="003F4ECF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3F4ECF">
        <w:rPr>
          <w:rFonts w:ascii="Verdana" w:hAnsi="Verdana" w:cs="Verdana"/>
          <w:sz w:val="22"/>
          <w:szCs w:val="22"/>
        </w:rPr>
        <w:t xml:space="preserve">Que esta medida se </w:t>
      </w:r>
      <w:r>
        <w:rPr>
          <w:rFonts w:ascii="Verdana" w:hAnsi="Verdana" w:cs="Verdana"/>
          <w:sz w:val="22"/>
          <w:szCs w:val="22"/>
        </w:rPr>
        <w:t xml:space="preserve">encontraba </w:t>
      </w:r>
      <w:r w:rsidRPr="003F4ECF">
        <w:rPr>
          <w:rFonts w:ascii="Verdana" w:hAnsi="Verdana" w:cs="Verdana"/>
          <w:sz w:val="22"/>
          <w:szCs w:val="22"/>
        </w:rPr>
        <w:t>condiciona</w:t>
      </w:r>
      <w:r>
        <w:rPr>
          <w:rFonts w:ascii="Verdana" w:hAnsi="Verdana" w:cs="Verdana"/>
          <w:sz w:val="22"/>
          <w:szCs w:val="22"/>
        </w:rPr>
        <w:t>da</w:t>
      </w:r>
      <w:r w:rsidRPr="003F4ECF">
        <w:rPr>
          <w:rFonts w:ascii="Verdana" w:hAnsi="Verdana" w:cs="Verdana"/>
          <w:sz w:val="22"/>
          <w:szCs w:val="22"/>
        </w:rPr>
        <w:t xml:space="preserve"> al cumplimiento de dos requisitos; por una parte, el requerimiento por escrito del Gobernador, Gobernadora o Jefe de Gobierno de la Ciudad Autónoma de Buenos Aires, previa intervención de la máxima autoridad sanitaria local en atención de la situación epidemiológica respectiva; y, por otra, al acompañamiento de un protocolo de funcionamiento que cumplimente las recomendaciones e </w:t>
      </w:r>
      <w:r w:rsidRPr="003F4ECF">
        <w:rPr>
          <w:rFonts w:ascii="Verdana" w:hAnsi="Verdana" w:cs="Verdana"/>
          <w:sz w:val="22"/>
          <w:szCs w:val="22"/>
        </w:rPr>
        <w:lastRenderedPageBreak/>
        <w:t>instrucciones sanitarias y de seguridad nacionales y locales;</w:t>
      </w:r>
    </w:p>
    <w:p w:rsidR="008B2403" w:rsidRPr="003F4ECF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B2403" w:rsidRPr="003F4ECF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3F4ECF">
        <w:rPr>
          <w:rFonts w:ascii="Verdana" w:hAnsi="Verdana" w:cs="Verdana"/>
          <w:sz w:val="22"/>
          <w:szCs w:val="22"/>
        </w:rPr>
        <w:t>Que, asimismo, el citado Decreto Nacional N° 355/2020 establece la responsabilidad sobre la fiscalización del cumplimiento de las medidas de “aislamiento social, preventivo y obligatorio”, de los protocolos vigentes, de las normas dispuestas en el marco de la emergencia sanitaria y de sus normas complementarias, a cargo de los tres niveles de gobierno, cada uno en el ámbito de sus competencias;</w:t>
      </w:r>
    </w:p>
    <w:p w:rsidR="008B2403" w:rsidRPr="003F4ECF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B2403" w:rsidRPr="003F4ECF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3F4ECF">
        <w:rPr>
          <w:rFonts w:ascii="Verdana" w:hAnsi="Verdana" w:cs="Verdana"/>
          <w:sz w:val="22"/>
          <w:szCs w:val="22"/>
        </w:rPr>
        <w:t xml:space="preserve">Que, con base en estos antecedentes, el Jefe de Gabinete de Ministros de la Nación emitió la Decisión Administrativa N° 524/2020, mediante la cual, en el ámbito de diversas jurisdicciones, entre las que se incluye la </w:t>
      </w:r>
      <w:r>
        <w:rPr>
          <w:rFonts w:ascii="Verdana" w:hAnsi="Verdana" w:cs="Verdana"/>
          <w:sz w:val="22"/>
          <w:szCs w:val="22"/>
        </w:rPr>
        <w:t>P</w:t>
      </w:r>
      <w:r w:rsidRPr="003F4ECF">
        <w:rPr>
          <w:rFonts w:ascii="Verdana" w:hAnsi="Verdana" w:cs="Verdana"/>
          <w:sz w:val="22"/>
          <w:szCs w:val="22"/>
        </w:rPr>
        <w:t>rovincia de Buenos Aires, exceptuó del cumplimiento del “aislamiento social, preventivo y obligatorio” y de la prohibición de circular al personal afectado a un conjunto de actividades y servicios listados en su artículo 1°;</w:t>
      </w:r>
    </w:p>
    <w:p w:rsidR="008B2403" w:rsidRPr="003F4ECF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B2403" w:rsidRPr="003F4ECF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3F4ECF">
        <w:rPr>
          <w:rFonts w:ascii="Verdana" w:hAnsi="Verdana" w:cs="Verdana"/>
          <w:sz w:val="22"/>
          <w:szCs w:val="22"/>
        </w:rPr>
        <w:t>Que la autorización que el artículo contiene, se encuentra sujeta al cumplimiento de los protocolos sanitarios establecidos por cada jurisdicción y por el Ministerio de Salud y de reorganización de turnos, modos de trabajo y de traslados que garanticen las medidas de distanciamiento e higiene necesarias para disminuir el riesgo de contagio;</w:t>
      </w:r>
    </w:p>
    <w:p w:rsidR="008B2403" w:rsidRPr="003F4ECF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B2403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3F4ECF">
        <w:rPr>
          <w:rFonts w:ascii="Verdana" w:hAnsi="Verdana" w:cs="Verdana"/>
          <w:sz w:val="22"/>
          <w:szCs w:val="22"/>
        </w:rPr>
        <w:t xml:space="preserve">Que </w:t>
      </w:r>
      <w:r>
        <w:rPr>
          <w:rFonts w:ascii="Verdana" w:hAnsi="Verdana" w:cs="Verdana"/>
          <w:sz w:val="22"/>
          <w:szCs w:val="22"/>
        </w:rPr>
        <w:t>por Decreto N° 262 de fecha 19 de abril de 2020, el Gobernador de la Provincia de Buenos Aires aprobó</w:t>
      </w:r>
      <w:r w:rsidRPr="007B1D29">
        <w:rPr>
          <w:rFonts w:ascii="Verdana" w:hAnsi="Verdana" w:cs="Verdana"/>
          <w:sz w:val="22"/>
          <w:szCs w:val="22"/>
        </w:rPr>
        <w:t xml:space="preserve"> la reglamentación para el desarrollo de las actividades y servicios exceptuados de las medidas de “aislamiento social, preventivo y obligatorio” y de la prohibición de circular del Decreto N° 297/2020, incorporadas en el artículo 1° de la Decisión Administrativa N° 524/2020 de Jefatura de Gabinete de Ministros de la Nación</w:t>
      </w:r>
      <w:r>
        <w:rPr>
          <w:rFonts w:ascii="Verdana" w:hAnsi="Verdana" w:cs="Verdana"/>
          <w:sz w:val="22"/>
          <w:szCs w:val="22"/>
        </w:rPr>
        <w:t>;</w:t>
      </w:r>
    </w:p>
    <w:p w:rsidR="008B2403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B2403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en el artículo 2° dispuso que </w:t>
      </w:r>
      <w:r w:rsidRPr="007B1D29">
        <w:rPr>
          <w:rFonts w:ascii="Verdana" w:hAnsi="Verdana" w:cs="Verdana"/>
          <w:i/>
          <w:iCs/>
          <w:sz w:val="22"/>
          <w:szCs w:val="22"/>
        </w:rPr>
        <w:t>“el inicio del desarrollo de las actividades y servicios listados en el artículo 1° de la Decisión Administrativa Nacional N° 524/2020 queda sujeto, en cada Municipio de la provincia de Buenos Aires, al dictado del pertinente acto administrativo por parte del Poder Ejecutivo Municipal, previa intervención y control del Ministro Secretario en el Departamento de Jefatura de Gabinete de Ministros del cumplimiento de los requisitos establecidos en el artículo 3° del presente decreto”</w:t>
      </w:r>
      <w:r>
        <w:rPr>
          <w:rFonts w:ascii="Verdana" w:hAnsi="Verdana" w:cs="Verdana"/>
          <w:sz w:val="22"/>
          <w:szCs w:val="22"/>
        </w:rPr>
        <w:t>;</w:t>
      </w:r>
    </w:p>
    <w:p w:rsidR="008B2403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B2403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Que, en este orden, estableció que l</w:t>
      </w:r>
      <w:r w:rsidRPr="007B1D29">
        <w:rPr>
          <w:rFonts w:ascii="Verdana" w:hAnsi="Verdana" w:cs="Verdana"/>
          <w:sz w:val="22"/>
          <w:szCs w:val="22"/>
        </w:rPr>
        <w:t xml:space="preserve">os </w:t>
      </w:r>
      <w:r>
        <w:rPr>
          <w:rFonts w:ascii="Verdana" w:hAnsi="Verdana" w:cs="Verdana"/>
          <w:sz w:val="22"/>
          <w:szCs w:val="22"/>
        </w:rPr>
        <w:t>m</w:t>
      </w:r>
      <w:r w:rsidRPr="007B1D29">
        <w:rPr>
          <w:rFonts w:ascii="Verdana" w:hAnsi="Verdana" w:cs="Verdana"/>
          <w:sz w:val="22"/>
          <w:szCs w:val="22"/>
        </w:rPr>
        <w:t xml:space="preserve">unicipios deberán presentar su petición ante el Ministerio de Jefatura de Gabinete de Ministros de la </w:t>
      </w:r>
      <w:r>
        <w:rPr>
          <w:rFonts w:ascii="Verdana" w:hAnsi="Verdana" w:cs="Verdana"/>
          <w:sz w:val="22"/>
          <w:szCs w:val="22"/>
        </w:rPr>
        <w:t>P</w:t>
      </w:r>
      <w:r w:rsidRPr="007B1D29">
        <w:rPr>
          <w:rFonts w:ascii="Verdana" w:hAnsi="Verdana" w:cs="Verdana"/>
          <w:sz w:val="22"/>
          <w:szCs w:val="22"/>
        </w:rPr>
        <w:t>rovincia de Buenos Aires</w:t>
      </w:r>
      <w:r>
        <w:rPr>
          <w:rFonts w:ascii="Verdana" w:hAnsi="Verdana" w:cs="Verdana"/>
          <w:sz w:val="22"/>
          <w:szCs w:val="22"/>
        </w:rPr>
        <w:t>;</w:t>
      </w:r>
    </w:p>
    <w:p w:rsidR="008B2403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B2403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 por su parte el Decreto N° 340/20 emitido por el Gobernador de la Provincia de Buenos Aires el 12 de Mayo del corriente, en su artículo 10° establece que l</w:t>
      </w:r>
      <w:r w:rsidRPr="006758ED">
        <w:rPr>
          <w:rFonts w:ascii="Verdana" w:hAnsi="Verdana" w:cs="Verdana"/>
          <w:sz w:val="22"/>
          <w:szCs w:val="22"/>
        </w:rPr>
        <w:t>os Partidos con hasta quinientos mil (500.000) habitantes y siempre que no formen parte</w:t>
      </w:r>
      <w:r>
        <w:rPr>
          <w:rFonts w:ascii="Verdana" w:hAnsi="Verdana" w:cs="Verdana"/>
          <w:sz w:val="22"/>
          <w:szCs w:val="22"/>
        </w:rPr>
        <w:t xml:space="preserve"> </w:t>
      </w:r>
      <w:r w:rsidRPr="006758ED">
        <w:rPr>
          <w:rFonts w:ascii="Verdana" w:hAnsi="Verdana" w:cs="Verdana"/>
          <w:sz w:val="22"/>
          <w:szCs w:val="22"/>
        </w:rPr>
        <w:t xml:space="preserve">de aglomerados urbanos cuya población supere </w:t>
      </w:r>
      <w:r w:rsidRPr="006758ED">
        <w:rPr>
          <w:rFonts w:ascii="Verdana" w:hAnsi="Verdana" w:cs="Verdana"/>
          <w:sz w:val="22"/>
          <w:szCs w:val="22"/>
        </w:rPr>
        <w:lastRenderedPageBreak/>
        <w:t>ese número, podrán</w:t>
      </w:r>
      <w:r>
        <w:rPr>
          <w:rFonts w:ascii="Verdana" w:hAnsi="Verdana" w:cs="Verdana"/>
          <w:sz w:val="22"/>
          <w:szCs w:val="22"/>
        </w:rPr>
        <w:t xml:space="preserve"> disponer nuevas excepciones al </w:t>
      </w:r>
      <w:r w:rsidRPr="006758ED">
        <w:rPr>
          <w:rFonts w:ascii="Verdana" w:hAnsi="Verdana" w:cs="Verdana"/>
          <w:sz w:val="22"/>
          <w:szCs w:val="22"/>
        </w:rPr>
        <w:t>cumplimiento del “aislamiento social, preventivo y obligatorio” y a la prohib</w:t>
      </w:r>
      <w:r>
        <w:rPr>
          <w:rFonts w:ascii="Verdana" w:hAnsi="Verdana" w:cs="Verdana"/>
          <w:sz w:val="22"/>
          <w:szCs w:val="22"/>
        </w:rPr>
        <w:t xml:space="preserve">ición de circular con el fin de </w:t>
      </w:r>
      <w:r w:rsidRPr="006758ED">
        <w:rPr>
          <w:rFonts w:ascii="Verdana" w:hAnsi="Verdana" w:cs="Verdana"/>
          <w:sz w:val="22"/>
          <w:szCs w:val="22"/>
        </w:rPr>
        <w:t xml:space="preserve">autorizar actividades industriales, de servicios o actividades comerciales. Para </w:t>
      </w:r>
      <w:r>
        <w:rPr>
          <w:rFonts w:ascii="Verdana" w:hAnsi="Verdana" w:cs="Verdana"/>
          <w:sz w:val="22"/>
          <w:szCs w:val="22"/>
        </w:rPr>
        <w:t xml:space="preserve">ello, el Ministerio de Jefatura </w:t>
      </w:r>
      <w:r w:rsidRPr="006758ED">
        <w:rPr>
          <w:rFonts w:ascii="Verdana" w:hAnsi="Verdana" w:cs="Verdana"/>
          <w:sz w:val="22"/>
          <w:szCs w:val="22"/>
        </w:rPr>
        <w:t>de Gabinete de Ministros de la Provincia analizará, junto con las áreas c</w:t>
      </w:r>
      <w:r>
        <w:rPr>
          <w:rFonts w:ascii="Verdana" w:hAnsi="Verdana" w:cs="Verdana"/>
          <w:sz w:val="22"/>
          <w:szCs w:val="22"/>
        </w:rPr>
        <w:t xml:space="preserve">on competencia en la materia el </w:t>
      </w:r>
      <w:r w:rsidRPr="006758ED">
        <w:rPr>
          <w:rFonts w:ascii="Verdana" w:hAnsi="Verdana" w:cs="Verdana"/>
          <w:sz w:val="22"/>
          <w:szCs w:val="22"/>
        </w:rPr>
        <w:t xml:space="preserve">cumplimiento de los requisitos establecidos en el artículo 3° del Decreto </w:t>
      </w:r>
      <w:r>
        <w:rPr>
          <w:rFonts w:ascii="Verdana" w:hAnsi="Verdana" w:cs="Verdana"/>
          <w:sz w:val="22"/>
          <w:szCs w:val="22"/>
        </w:rPr>
        <w:t xml:space="preserve">Nacional N° 459/2020, prestando </w:t>
      </w:r>
      <w:r w:rsidRPr="006758ED">
        <w:rPr>
          <w:rFonts w:ascii="Verdana" w:hAnsi="Verdana" w:cs="Verdana"/>
          <w:sz w:val="22"/>
          <w:szCs w:val="22"/>
        </w:rPr>
        <w:t>la no objeción a los Municipios, en caso de corresponder, para el dictado del</w:t>
      </w:r>
      <w:r>
        <w:rPr>
          <w:rFonts w:ascii="Verdana" w:hAnsi="Verdana" w:cs="Verdana"/>
          <w:sz w:val="22"/>
          <w:szCs w:val="22"/>
        </w:rPr>
        <w:t xml:space="preserve"> pertinente acto administrativo de habilitación;</w:t>
      </w:r>
    </w:p>
    <w:p w:rsidR="008B2403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B2403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en virtud de ello, la Municipalidad de Bolívar elevó una </w:t>
      </w:r>
      <w:r w:rsidRPr="00834425">
        <w:rPr>
          <w:rFonts w:ascii="Verdana" w:hAnsi="Verdana" w:cs="Verdana"/>
          <w:sz w:val="22"/>
          <w:szCs w:val="22"/>
        </w:rPr>
        <w:t xml:space="preserve">solicitud formal de conformidad al modelo de nota </w:t>
      </w:r>
      <w:r>
        <w:rPr>
          <w:rFonts w:ascii="Verdana" w:hAnsi="Verdana" w:cs="Verdana"/>
          <w:sz w:val="22"/>
          <w:szCs w:val="22"/>
        </w:rPr>
        <w:t xml:space="preserve">acompañándose </w:t>
      </w:r>
      <w:r w:rsidRPr="00834425">
        <w:rPr>
          <w:rFonts w:ascii="Verdana" w:hAnsi="Verdana" w:cs="Verdana"/>
          <w:sz w:val="22"/>
          <w:szCs w:val="22"/>
        </w:rPr>
        <w:t>los protocolos sanitarios y de funcionamiento de cada actividad que se implementarán en el distrito, dando cumplimiento a las recomendaciones e instrucciones sanitarias y de seguridad nacionales y provinciales</w:t>
      </w:r>
      <w:r>
        <w:rPr>
          <w:rFonts w:ascii="Verdana" w:hAnsi="Verdana" w:cs="Verdana"/>
          <w:sz w:val="22"/>
          <w:szCs w:val="22"/>
        </w:rPr>
        <w:t>,</w:t>
      </w:r>
      <w:r w:rsidRPr="00834425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</w:t>
      </w:r>
      <w:r w:rsidRPr="00834425">
        <w:rPr>
          <w:rFonts w:ascii="Verdana" w:hAnsi="Verdana" w:cs="Verdana"/>
          <w:sz w:val="22"/>
          <w:szCs w:val="22"/>
        </w:rPr>
        <w:t>etalla</w:t>
      </w:r>
      <w:r>
        <w:rPr>
          <w:rFonts w:ascii="Verdana" w:hAnsi="Verdana" w:cs="Verdana"/>
          <w:sz w:val="22"/>
          <w:szCs w:val="22"/>
        </w:rPr>
        <w:t>ndo</w:t>
      </w:r>
      <w:r w:rsidRPr="00834425">
        <w:rPr>
          <w:rFonts w:ascii="Verdana" w:hAnsi="Verdana" w:cs="Verdana"/>
          <w:sz w:val="22"/>
          <w:szCs w:val="22"/>
        </w:rPr>
        <w:t xml:space="preserve"> los tipos y procedimientos de fiscalización que se llevarán adelante en el distrito para garantizar el cumplimiento de los protocolos respectivos y de las normas dispuestas en el marco de la emergencia sanitaria</w:t>
      </w:r>
      <w:r>
        <w:rPr>
          <w:rFonts w:ascii="Verdana" w:hAnsi="Verdana" w:cs="Verdana"/>
          <w:sz w:val="22"/>
          <w:szCs w:val="22"/>
        </w:rPr>
        <w:t>;</w:t>
      </w:r>
    </w:p>
    <w:p w:rsidR="008B2403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B2403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con la documentación remitida al </w:t>
      </w:r>
      <w:r w:rsidRPr="0009166B">
        <w:rPr>
          <w:rFonts w:ascii="Verdana" w:hAnsi="Verdana" w:cs="Verdana"/>
          <w:sz w:val="22"/>
          <w:szCs w:val="22"/>
        </w:rPr>
        <w:t xml:space="preserve">domicilio electrónico: </w:t>
      </w:r>
      <w:hyperlink r:id="rId7" w:history="1">
        <w:r w:rsidRPr="007C6EA3">
          <w:rPr>
            <w:rStyle w:val="Hipervnculo"/>
            <w:rFonts w:ascii="Verdana" w:hAnsi="Verdana" w:cs="Verdana"/>
            <w:sz w:val="22"/>
            <w:szCs w:val="22"/>
          </w:rPr>
          <w:t>jefatura.covid@jgm.gba.gob.ar</w:t>
        </w:r>
      </w:hyperlink>
      <w:r>
        <w:rPr>
          <w:rFonts w:ascii="Verdana" w:hAnsi="Verdana" w:cs="Verdana"/>
          <w:sz w:val="22"/>
          <w:szCs w:val="22"/>
        </w:rPr>
        <w:t xml:space="preserve"> se iniciaron las actuaciones administrativas</w:t>
      </w:r>
      <w:r w:rsidR="005D5B5D">
        <w:rPr>
          <w:rFonts w:ascii="Verdana" w:hAnsi="Verdana" w:cs="Verdana"/>
          <w:sz w:val="22"/>
          <w:szCs w:val="22"/>
        </w:rPr>
        <w:t xml:space="preserve"> correspondientes</w:t>
      </w:r>
      <w:r>
        <w:rPr>
          <w:rFonts w:ascii="Verdana" w:hAnsi="Verdana" w:cs="Verdana"/>
          <w:sz w:val="22"/>
          <w:szCs w:val="22"/>
        </w:rPr>
        <w:t>;</w:t>
      </w:r>
    </w:p>
    <w:p w:rsidR="008B2403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B2403" w:rsidRPr="0035040D" w:rsidRDefault="005D5B5D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se </w:t>
      </w:r>
      <w:r w:rsidR="008B2403">
        <w:rPr>
          <w:rFonts w:ascii="Verdana" w:hAnsi="Verdana" w:cs="Verdana"/>
          <w:sz w:val="22"/>
          <w:szCs w:val="22"/>
        </w:rPr>
        <w:t xml:space="preserve">ha comunicado la no objeción </w:t>
      </w:r>
      <w:r w:rsidR="008B2403" w:rsidRPr="00BD6D76">
        <w:rPr>
          <w:rFonts w:ascii="Verdana" w:hAnsi="Verdana" w:cs="Verdana"/>
          <w:sz w:val="22"/>
          <w:szCs w:val="22"/>
        </w:rPr>
        <w:t>al dict</w:t>
      </w:r>
      <w:r w:rsidR="008B2403">
        <w:rPr>
          <w:rFonts w:ascii="Verdana" w:hAnsi="Verdana" w:cs="Verdana"/>
          <w:sz w:val="22"/>
          <w:szCs w:val="22"/>
        </w:rPr>
        <w:t xml:space="preserve">ado del acto administrativo del </w:t>
      </w:r>
      <w:r w:rsidR="008B2403" w:rsidRPr="00BD6D76">
        <w:rPr>
          <w:rFonts w:ascii="Verdana" w:hAnsi="Verdana" w:cs="Verdana"/>
          <w:sz w:val="22"/>
          <w:szCs w:val="22"/>
        </w:rPr>
        <w:t>Ejecutivo Municipal, que autorice</w:t>
      </w:r>
      <w:r w:rsidR="008B2403">
        <w:rPr>
          <w:rFonts w:ascii="Verdana" w:hAnsi="Verdana" w:cs="Verdana"/>
          <w:sz w:val="22"/>
          <w:szCs w:val="22"/>
        </w:rPr>
        <w:t xml:space="preserve"> </w:t>
      </w:r>
      <w:r w:rsidR="008B2403" w:rsidRPr="0035040D">
        <w:rPr>
          <w:rFonts w:ascii="Verdana" w:hAnsi="Verdana" w:cs="Verdana"/>
          <w:sz w:val="22"/>
          <w:szCs w:val="22"/>
        </w:rPr>
        <w:t xml:space="preserve"> </w:t>
      </w:r>
      <w:r w:rsidR="00771CE8">
        <w:rPr>
          <w:rFonts w:ascii="Verdana" w:hAnsi="Verdana" w:cs="Verdana"/>
          <w:sz w:val="22"/>
          <w:szCs w:val="22"/>
        </w:rPr>
        <w:t>las actividades religiosas</w:t>
      </w:r>
      <w:r>
        <w:rPr>
          <w:rFonts w:ascii="Verdana" w:hAnsi="Verdana" w:cs="Verdana"/>
          <w:sz w:val="22"/>
          <w:szCs w:val="22"/>
        </w:rPr>
        <w:t xml:space="preserve">; </w:t>
      </w:r>
    </w:p>
    <w:p w:rsidR="008B2403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B2403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Que, en función de ello, corresponde emitir el correspondiente acto administrativo;</w:t>
      </w:r>
    </w:p>
    <w:p w:rsidR="008B2403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B2403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10A20">
        <w:rPr>
          <w:rFonts w:ascii="Verdana" w:hAnsi="Verdana" w:cs="Verdana"/>
          <w:sz w:val="22"/>
          <w:szCs w:val="22"/>
        </w:rPr>
        <w:t xml:space="preserve">Que ha tomado intervención de su competencia, la </w:t>
      </w:r>
      <w:r>
        <w:rPr>
          <w:rFonts w:ascii="Verdana" w:hAnsi="Verdana" w:cs="Verdana"/>
          <w:sz w:val="22"/>
          <w:szCs w:val="22"/>
        </w:rPr>
        <w:t>Secretaría Legal y Técnica y la Secretaría de Salud</w:t>
      </w:r>
      <w:r w:rsidRPr="00F10A20">
        <w:rPr>
          <w:rFonts w:ascii="Verdana" w:hAnsi="Verdana" w:cs="Verdana"/>
          <w:sz w:val="22"/>
          <w:szCs w:val="22"/>
        </w:rPr>
        <w:t>;</w:t>
      </w:r>
    </w:p>
    <w:p w:rsidR="008B2403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B2403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 la presente medida se dicta en uso de las atribuciones conferidas por el artículo 107 de la Ley Orgánica Municipal;</w:t>
      </w:r>
    </w:p>
    <w:p w:rsidR="008B2403" w:rsidRDefault="008B2403" w:rsidP="008B2403">
      <w:pPr>
        <w:jc w:val="both"/>
        <w:rPr>
          <w:rFonts w:ascii="Verdana" w:hAnsi="Verdana" w:cs="Verdana"/>
          <w:sz w:val="22"/>
          <w:szCs w:val="22"/>
        </w:rPr>
      </w:pPr>
    </w:p>
    <w:p w:rsidR="008B2403" w:rsidRDefault="008B2403" w:rsidP="008B240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Por ello; </w:t>
      </w:r>
    </w:p>
    <w:p w:rsidR="008B2403" w:rsidRDefault="008B2403" w:rsidP="008B2403">
      <w:pPr>
        <w:jc w:val="both"/>
        <w:rPr>
          <w:rFonts w:ascii="Verdana" w:hAnsi="Verdana" w:cs="Verdana"/>
          <w:sz w:val="22"/>
          <w:szCs w:val="22"/>
        </w:rPr>
      </w:pPr>
    </w:p>
    <w:p w:rsidR="008B2403" w:rsidRDefault="008B2403" w:rsidP="008B2403">
      <w:pPr>
        <w:rPr>
          <w:rFonts w:ascii="Verdana" w:hAnsi="Verdana" w:cs="Verdana"/>
          <w:b/>
          <w:bCs/>
          <w:sz w:val="22"/>
          <w:szCs w:val="22"/>
        </w:rPr>
      </w:pPr>
    </w:p>
    <w:p w:rsidR="008B2403" w:rsidRDefault="008B2403" w:rsidP="008B2403">
      <w:pPr>
        <w:rPr>
          <w:rFonts w:ascii="Verdana" w:hAnsi="Verdana" w:cs="Verdana"/>
          <w:b/>
          <w:bCs/>
          <w:sz w:val="22"/>
          <w:szCs w:val="22"/>
        </w:rPr>
      </w:pPr>
    </w:p>
    <w:p w:rsidR="008B2403" w:rsidRDefault="008B2403" w:rsidP="008B2403">
      <w:pPr>
        <w:rPr>
          <w:rFonts w:ascii="Verdana" w:hAnsi="Verdana" w:cs="Verdana"/>
          <w:b/>
          <w:bCs/>
          <w:sz w:val="22"/>
          <w:szCs w:val="22"/>
        </w:rPr>
      </w:pPr>
    </w:p>
    <w:p w:rsidR="008B2403" w:rsidRDefault="008B2403" w:rsidP="008B2403">
      <w:pPr>
        <w:rPr>
          <w:rFonts w:ascii="Verdana" w:hAnsi="Verdana" w:cs="Verdana"/>
          <w:b/>
          <w:bCs/>
          <w:sz w:val="22"/>
          <w:szCs w:val="22"/>
        </w:rPr>
      </w:pPr>
    </w:p>
    <w:p w:rsidR="00771CE8" w:rsidRDefault="00771CE8" w:rsidP="008B2403">
      <w:pPr>
        <w:rPr>
          <w:rFonts w:ascii="Verdana" w:hAnsi="Verdana" w:cs="Verdana"/>
          <w:b/>
          <w:bCs/>
          <w:sz w:val="22"/>
          <w:szCs w:val="22"/>
        </w:rPr>
      </w:pPr>
    </w:p>
    <w:p w:rsidR="00771CE8" w:rsidRDefault="00771CE8" w:rsidP="008B2403">
      <w:pPr>
        <w:rPr>
          <w:rFonts w:ascii="Verdana" w:hAnsi="Verdana" w:cs="Verdana"/>
          <w:b/>
          <w:bCs/>
          <w:sz w:val="22"/>
          <w:szCs w:val="22"/>
        </w:rPr>
      </w:pPr>
    </w:p>
    <w:p w:rsidR="00771CE8" w:rsidRDefault="00771CE8" w:rsidP="008B2403">
      <w:pPr>
        <w:rPr>
          <w:rFonts w:ascii="Verdana" w:hAnsi="Verdana" w:cs="Verdana"/>
          <w:b/>
          <w:bCs/>
          <w:sz w:val="22"/>
          <w:szCs w:val="22"/>
        </w:rPr>
      </w:pPr>
    </w:p>
    <w:p w:rsidR="008B2403" w:rsidRDefault="008B2403" w:rsidP="008B2403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8B2403" w:rsidRDefault="008B2403" w:rsidP="008B2403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lastRenderedPageBreak/>
        <w:t>EL INTENDENTE MUNICIPAL DEL PARTIDO DE BOLIVAR</w:t>
      </w:r>
    </w:p>
    <w:p w:rsidR="008B2403" w:rsidRDefault="008B2403" w:rsidP="008B2403">
      <w:pPr>
        <w:rPr>
          <w:rFonts w:ascii="Verdana" w:hAnsi="Verdana" w:cs="Verdana"/>
          <w:sz w:val="22"/>
          <w:szCs w:val="22"/>
        </w:rPr>
      </w:pPr>
    </w:p>
    <w:p w:rsidR="008B2403" w:rsidRDefault="008B2403" w:rsidP="008B2403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DECRETA</w:t>
      </w:r>
    </w:p>
    <w:p w:rsidR="008B2403" w:rsidRDefault="008B2403" w:rsidP="008B240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u w:val="single"/>
          <w:lang w:val="es-ES_tradnl"/>
        </w:rPr>
      </w:pPr>
    </w:p>
    <w:p w:rsidR="008B2403" w:rsidRDefault="008B2403" w:rsidP="008B2403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8B2403" w:rsidRDefault="008B2403" w:rsidP="008B2403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 w:rsidRPr="00EF43EB">
        <w:rPr>
          <w:rFonts w:ascii="Verdana" w:hAnsi="Verdana" w:cs="Verdana"/>
          <w:b/>
          <w:sz w:val="22"/>
          <w:szCs w:val="22"/>
          <w:lang w:val="es-ES_tradnl"/>
        </w:rPr>
        <w:t>Artículo 1º:</w:t>
      </w:r>
      <w:r w:rsidRPr="00D815AA">
        <w:rPr>
          <w:rFonts w:ascii="Verdana" w:hAnsi="Verdana" w:cs="Verdana"/>
          <w:bCs/>
          <w:sz w:val="22"/>
          <w:szCs w:val="22"/>
          <w:lang w:val="es-ES_tradnl"/>
        </w:rPr>
        <w:t xml:space="preserve"> </w:t>
      </w:r>
      <w:proofErr w:type="spellStart"/>
      <w:r>
        <w:rPr>
          <w:rFonts w:ascii="Verdana" w:hAnsi="Verdana" w:cs="Verdana"/>
          <w:bCs/>
          <w:sz w:val="22"/>
          <w:szCs w:val="22"/>
          <w:lang w:val="es-ES_tradnl"/>
        </w:rPr>
        <w:t>Apruébase</w:t>
      </w:r>
      <w:proofErr w:type="spellEnd"/>
      <w:r>
        <w:rPr>
          <w:rFonts w:ascii="Verdana" w:hAnsi="Verdana" w:cs="Verdana"/>
          <w:bCs/>
          <w:sz w:val="22"/>
          <w:szCs w:val="22"/>
          <w:lang w:val="es-ES_tradnl"/>
        </w:rPr>
        <w:t xml:space="preserve"> el PROTOCOLO SANITARIO DE FUNCIONAMIENTO</w:t>
      </w:r>
      <w:r w:rsidR="00771CE8">
        <w:rPr>
          <w:rFonts w:ascii="Verdana" w:hAnsi="Verdana" w:cs="Verdana"/>
          <w:bCs/>
          <w:sz w:val="22"/>
          <w:szCs w:val="22"/>
          <w:lang w:val="es-ES_tradnl"/>
        </w:rPr>
        <w:t xml:space="preserve"> DE ENTIDADES RELIGIOSAS Y CULTOS</w:t>
      </w:r>
      <w:r>
        <w:rPr>
          <w:rFonts w:ascii="Verdana" w:hAnsi="Verdana" w:cs="Verdana"/>
          <w:bCs/>
          <w:sz w:val="22"/>
          <w:szCs w:val="22"/>
          <w:lang w:val="es-ES_tradnl"/>
        </w:rPr>
        <w:t>, que como Anexo I, forma parte integrante del presente.</w:t>
      </w:r>
    </w:p>
    <w:p w:rsidR="008B2403" w:rsidRDefault="008B2403" w:rsidP="008B2403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</w:p>
    <w:p w:rsidR="008B2403" w:rsidRDefault="008B2403" w:rsidP="008B2403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 w:rsidRPr="00DD760B">
        <w:rPr>
          <w:rFonts w:ascii="Verdana" w:hAnsi="Verdana" w:cs="Verdana"/>
          <w:b/>
          <w:sz w:val="22"/>
          <w:szCs w:val="22"/>
          <w:lang w:val="es-ES_tradnl"/>
        </w:rPr>
        <w:t xml:space="preserve">Artículo </w:t>
      </w:r>
      <w:r w:rsidR="00771CE8">
        <w:rPr>
          <w:rFonts w:ascii="Verdana" w:hAnsi="Verdana" w:cs="Verdana"/>
          <w:b/>
          <w:sz w:val="22"/>
          <w:szCs w:val="22"/>
          <w:lang w:val="es-ES_tradnl"/>
        </w:rPr>
        <w:t>2</w:t>
      </w:r>
      <w:r w:rsidRPr="00DD760B">
        <w:rPr>
          <w:rFonts w:ascii="Verdana" w:hAnsi="Verdana" w:cs="Verdana"/>
          <w:b/>
          <w:sz w:val="22"/>
          <w:szCs w:val="22"/>
          <w:lang w:val="es-ES_tradnl"/>
        </w:rPr>
        <w:t>º:</w:t>
      </w:r>
      <w:r w:rsidRPr="00D815AA">
        <w:rPr>
          <w:rFonts w:ascii="Verdana" w:hAnsi="Verdana" w:cs="Verdana"/>
          <w:bCs/>
          <w:sz w:val="22"/>
          <w:szCs w:val="22"/>
          <w:lang w:val="es-ES_tradnl"/>
        </w:rPr>
        <w:t xml:space="preserve"> 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Dispónese la publicación del protocolo listado en el artículo precedente, en el sitio web oficial de la Municipalidad de Bolívar, </w:t>
      </w:r>
      <w:hyperlink r:id="rId8" w:history="1">
        <w:r w:rsidRPr="007C6EA3">
          <w:rPr>
            <w:rStyle w:val="Hipervnculo"/>
            <w:rFonts w:ascii="Verdana" w:hAnsi="Verdana" w:cs="Verdana"/>
            <w:bCs/>
            <w:sz w:val="22"/>
            <w:szCs w:val="22"/>
            <w:lang w:val="es-ES_tradnl"/>
          </w:rPr>
          <w:t>www.bolivar.gob.ar</w:t>
        </w:r>
      </w:hyperlink>
      <w:r>
        <w:rPr>
          <w:rFonts w:ascii="Verdana" w:hAnsi="Verdana" w:cs="Verdana"/>
          <w:bCs/>
          <w:sz w:val="22"/>
          <w:szCs w:val="22"/>
          <w:lang w:val="es-ES_tradnl"/>
        </w:rPr>
        <w:t xml:space="preserve">. </w:t>
      </w:r>
    </w:p>
    <w:p w:rsidR="008B2403" w:rsidRDefault="008B2403" w:rsidP="008B2403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</w:p>
    <w:p w:rsidR="008B2403" w:rsidRDefault="008B2403" w:rsidP="008B2403">
      <w:pPr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 w:rsidRPr="00DD760B">
        <w:rPr>
          <w:rFonts w:ascii="Verdana" w:hAnsi="Verdana" w:cs="Verdana"/>
          <w:b/>
          <w:sz w:val="22"/>
          <w:szCs w:val="22"/>
          <w:lang w:val="es-ES_tradnl"/>
        </w:rPr>
        <w:t xml:space="preserve">Artículo </w:t>
      </w:r>
      <w:r w:rsidR="00771CE8">
        <w:rPr>
          <w:rFonts w:ascii="Verdana" w:hAnsi="Verdana" w:cs="Verdana"/>
          <w:b/>
          <w:sz w:val="22"/>
          <w:szCs w:val="22"/>
          <w:lang w:val="es-ES_tradnl"/>
        </w:rPr>
        <w:t>3</w:t>
      </w:r>
      <w:r w:rsidRPr="00DD760B">
        <w:rPr>
          <w:rFonts w:ascii="Verdana" w:hAnsi="Verdana" w:cs="Verdana"/>
          <w:b/>
          <w:sz w:val="22"/>
          <w:szCs w:val="22"/>
          <w:lang w:val="es-ES_tradnl"/>
        </w:rPr>
        <w:t>º: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 Encomendar a las autoridades de aplicación y fiscalización, el estricto cumplimiento por parte de los sujetos destinatarios de las reglas establecidas en el protocolo aprobado.</w:t>
      </w:r>
    </w:p>
    <w:p w:rsidR="008B2403" w:rsidRDefault="008B2403" w:rsidP="008B2403">
      <w:pPr>
        <w:jc w:val="both"/>
        <w:rPr>
          <w:rFonts w:ascii="Verdana" w:hAnsi="Verdana" w:cs="Verdana"/>
          <w:bCs/>
          <w:sz w:val="22"/>
          <w:szCs w:val="22"/>
          <w:lang w:val="es-ES_tradnl"/>
        </w:rPr>
      </w:pPr>
    </w:p>
    <w:p w:rsidR="008B2403" w:rsidRPr="00F0190A" w:rsidRDefault="00771CE8" w:rsidP="008B2403">
      <w:pPr>
        <w:jc w:val="both"/>
        <w:rPr>
          <w:rFonts w:ascii="Verdana" w:hAnsi="Verdana" w:cs="Verdana"/>
          <w:b/>
          <w:sz w:val="22"/>
          <w:szCs w:val="22"/>
          <w:lang w:val="es-ES_tradnl"/>
        </w:rPr>
      </w:pPr>
      <w:r>
        <w:rPr>
          <w:rFonts w:ascii="Verdana" w:hAnsi="Verdana" w:cs="Verdana"/>
          <w:b/>
          <w:sz w:val="22"/>
          <w:szCs w:val="22"/>
          <w:lang w:val="es-ES_tradnl"/>
        </w:rPr>
        <w:t>Artículo 4</w:t>
      </w:r>
      <w:r w:rsidR="008B2403" w:rsidRPr="00F0190A">
        <w:rPr>
          <w:rFonts w:ascii="Verdana" w:hAnsi="Verdana" w:cs="Verdana"/>
          <w:b/>
          <w:sz w:val="22"/>
          <w:szCs w:val="22"/>
          <w:lang w:val="es-ES_tradnl"/>
        </w:rPr>
        <w:t xml:space="preserve">°: </w:t>
      </w:r>
      <w:r w:rsidR="008B2403" w:rsidRPr="00BD6D76">
        <w:rPr>
          <w:rFonts w:ascii="Verdana" w:hAnsi="Verdana" w:cs="Verdana"/>
          <w:sz w:val="22"/>
          <w:szCs w:val="22"/>
          <w:lang w:val="es-ES_tradnl"/>
        </w:rPr>
        <w:t>Notifíquese</w:t>
      </w:r>
      <w:r w:rsidR="008B2403" w:rsidRPr="00F0190A">
        <w:rPr>
          <w:rFonts w:ascii="Verdana" w:hAnsi="Verdana" w:cs="Verdana"/>
          <w:bCs/>
          <w:sz w:val="22"/>
          <w:szCs w:val="22"/>
          <w:lang w:val="es-ES_tradnl"/>
        </w:rPr>
        <w:t xml:space="preserve"> el presente acto administrativo </w:t>
      </w:r>
      <w:r w:rsidR="008B2403">
        <w:rPr>
          <w:rFonts w:ascii="Verdana" w:hAnsi="Verdana" w:cs="Verdana"/>
          <w:bCs/>
          <w:sz w:val="22"/>
          <w:szCs w:val="22"/>
          <w:lang w:val="es-ES_tradnl"/>
        </w:rPr>
        <w:t>a la señora Ministra</w:t>
      </w:r>
      <w:r w:rsidR="008B2403" w:rsidRPr="00F0190A">
        <w:rPr>
          <w:rFonts w:ascii="Verdana" w:hAnsi="Verdana" w:cs="Verdana"/>
          <w:bCs/>
          <w:sz w:val="22"/>
          <w:szCs w:val="22"/>
          <w:lang w:val="es-ES_tradnl"/>
        </w:rPr>
        <w:t xml:space="preserve"> de Gobierno de la Provincia de Buenos Aires,</w:t>
      </w:r>
      <w:r w:rsidR="008B2403">
        <w:rPr>
          <w:rFonts w:ascii="Verdana" w:hAnsi="Verdana" w:cs="Verdana"/>
          <w:bCs/>
          <w:sz w:val="22"/>
          <w:szCs w:val="22"/>
          <w:lang w:val="es-ES_tradnl"/>
        </w:rPr>
        <w:t xml:space="preserve"> </w:t>
      </w:r>
      <w:r w:rsidR="008B2403" w:rsidRPr="00F0190A">
        <w:rPr>
          <w:rFonts w:ascii="Verdana" w:hAnsi="Verdana" w:cs="Verdana"/>
          <w:bCs/>
          <w:sz w:val="22"/>
          <w:szCs w:val="22"/>
          <w:lang w:val="es-ES_tradnl"/>
        </w:rPr>
        <w:t xml:space="preserve">al siguiente domicilio electrónico: </w:t>
      </w:r>
      <w:hyperlink r:id="rId9" w:history="1">
        <w:r w:rsidR="008B2403" w:rsidRPr="007C6EA3">
          <w:rPr>
            <w:rStyle w:val="Hipervnculo"/>
            <w:rFonts w:ascii="Verdana" w:hAnsi="Verdana" w:cs="Verdana"/>
            <w:bCs/>
            <w:sz w:val="22"/>
            <w:szCs w:val="22"/>
            <w:lang w:val="es-ES_tradnl"/>
          </w:rPr>
          <w:t>gobierno.covid@jgm.gba.gob.ar</w:t>
        </w:r>
      </w:hyperlink>
      <w:r w:rsidR="008B2403" w:rsidRPr="00F0190A">
        <w:rPr>
          <w:rFonts w:ascii="Verdana" w:hAnsi="Verdana" w:cs="Verdana"/>
          <w:bCs/>
          <w:sz w:val="22"/>
          <w:szCs w:val="22"/>
          <w:lang w:val="es-ES_tradnl"/>
        </w:rPr>
        <w:t>.</w:t>
      </w:r>
      <w:r w:rsidR="008B2403">
        <w:rPr>
          <w:rFonts w:ascii="Verdana" w:hAnsi="Verdana" w:cs="Verdana"/>
          <w:bCs/>
          <w:sz w:val="22"/>
          <w:szCs w:val="22"/>
          <w:lang w:val="es-ES_tradnl"/>
        </w:rPr>
        <w:t xml:space="preserve">, con arreglo a lo dispuesto en el </w:t>
      </w:r>
      <w:r w:rsidR="008B2403" w:rsidRPr="00E15F1F">
        <w:rPr>
          <w:rFonts w:ascii="Verdana" w:hAnsi="Verdana" w:cs="Verdana"/>
          <w:bCs/>
          <w:sz w:val="22"/>
          <w:szCs w:val="22"/>
          <w:lang w:val="es-ES_tradnl"/>
        </w:rPr>
        <w:t>artículo 13 del Decreto N° 340/2020</w:t>
      </w:r>
      <w:r w:rsidR="008B2403">
        <w:rPr>
          <w:rFonts w:ascii="Verdana" w:hAnsi="Verdana" w:cs="Verdana"/>
          <w:sz w:val="22"/>
          <w:szCs w:val="22"/>
        </w:rPr>
        <w:t>.</w:t>
      </w:r>
    </w:p>
    <w:p w:rsidR="008B2403" w:rsidRDefault="008B2403" w:rsidP="008B2403">
      <w:pPr>
        <w:jc w:val="both"/>
        <w:rPr>
          <w:rFonts w:ascii="Verdana" w:hAnsi="Verdana" w:cs="Verdana"/>
          <w:bCs/>
          <w:sz w:val="22"/>
          <w:szCs w:val="22"/>
          <w:lang w:val="es-ES_tradnl"/>
        </w:rPr>
      </w:pPr>
    </w:p>
    <w:p w:rsidR="008B2403" w:rsidRPr="00F0190A" w:rsidRDefault="00771CE8" w:rsidP="008B2403">
      <w:pPr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>
        <w:rPr>
          <w:rFonts w:ascii="Verdana" w:hAnsi="Verdana" w:cs="Verdana"/>
          <w:b/>
          <w:sz w:val="22"/>
          <w:szCs w:val="22"/>
          <w:lang w:val="es-ES_tradnl"/>
        </w:rPr>
        <w:t>Artículo 5</w:t>
      </w:r>
      <w:r w:rsidR="008B2403">
        <w:rPr>
          <w:rFonts w:ascii="Verdana" w:hAnsi="Verdana" w:cs="Verdana"/>
          <w:b/>
          <w:sz w:val="22"/>
          <w:szCs w:val="22"/>
          <w:lang w:val="es-ES_tradnl"/>
        </w:rPr>
        <w:t xml:space="preserve">°: </w:t>
      </w:r>
      <w:r w:rsidR="008B2403" w:rsidRPr="00F0190A">
        <w:rPr>
          <w:rFonts w:ascii="Verdana" w:hAnsi="Verdana" w:cs="Verdana"/>
          <w:bCs/>
          <w:sz w:val="22"/>
          <w:szCs w:val="22"/>
          <w:lang w:val="es-ES_tradnl"/>
        </w:rPr>
        <w:t xml:space="preserve">Notifíquese </w:t>
      </w:r>
      <w:r w:rsidR="008B2403">
        <w:rPr>
          <w:rFonts w:ascii="Verdana" w:hAnsi="Verdana" w:cs="Verdana"/>
          <w:bCs/>
          <w:sz w:val="22"/>
          <w:szCs w:val="22"/>
          <w:lang w:val="es-ES_tradnl"/>
        </w:rPr>
        <w:t xml:space="preserve">al Juzgado de Faltas Municipal, y a la </w:t>
      </w:r>
      <w:r w:rsidR="008B2403" w:rsidRPr="00F0190A">
        <w:rPr>
          <w:rFonts w:ascii="Verdana" w:hAnsi="Verdana" w:cs="Verdana"/>
          <w:bCs/>
          <w:sz w:val="22"/>
          <w:szCs w:val="22"/>
          <w:lang w:val="es-ES_tradnl"/>
        </w:rPr>
        <w:t xml:space="preserve">Dirección de Protección Ciudadana y Defensa Civil, </w:t>
      </w:r>
      <w:r w:rsidR="008B2403">
        <w:rPr>
          <w:rFonts w:ascii="Verdana" w:hAnsi="Verdana" w:cs="Verdana"/>
          <w:bCs/>
          <w:sz w:val="22"/>
          <w:szCs w:val="22"/>
          <w:lang w:val="es-ES_tradnl"/>
        </w:rPr>
        <w:t>a efectos de su fiel cumplimiento.</w:t>
      </w:r>
    </w:p>
    <w:p w:rsidR="008B2403" w:rsidRPr="00F0190A" w:rsidRDefault="008B2403" w:rsidP="008B2403">
      <w:pPr>
        <w:jc w:val="both"/>
        <w:rPr>
          <w:rFonts w:ascii="Verdana" w:hAnsi="Verdana" w:cs="Verdana"/>
          <w:bCs/>
          <w:sz w:val="22"/>
          <w:szCs w:val="22"/>
          <w:lang w:val="es-ES_tradnl"/>
        </w:rPr>
      </w:pPr>
    </w:p>
    <w:p w:rsidR="008B2403" w:rsidRPr="005821FB" w:rsidRDefault="008B2403" w:rsidP="008B2403">
      <w:pPr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 w:rsidRPr="00F0190A">
        <w:rPr>
          <w:rFonts w:ascii="Verdana" w:hAnsi="Verdana" w:cs="Verdana"/>
          <w:b/>
          <w:sz w:val="22"/>
          <w:szCs w:val="22"/>
          <w:lang w:val="es-ES_tradnl"/>
        </w:rPr>
        <w:t xml:space="preserve">Artículo </w:t>
      </w:r>
      <w:r w:rsidR="00771CE8">
        <w:rPr>
          <w:rFonts w:ascii="Verdana" w:hAnsi="Verdana" w:cs="Verdana"/>
          <w:b/>
          <w:sz w:val="22"/>
          <w:szCs w:val="22"/>
          <w:lang w:val="es-ES_tradnl"/>
        </w:rPr>
        <w:t>6</w:t>
      </w:r>
      <w:r w:rsidRPr="00F0190A">
        <w:rPr>
          <w:rFonts w:ascii="Verdana" w:hAnsi="Verdana" w:cs="Verdana"/>
          <w:b/>
          <w:sz w:val="22"/>
          <w:szCs w:val="22"/>
          <w:lang w:val="es-ES_tradnl"/>
        </w:rPr>
        <w:t>°: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 </w:t>
      </w:r>
      <w:r w:rsidRPr="005821FB">
        <w:rPr>
          <w:rFonts w:ascii="Verdana" w:hAnsi="Verdana" w:cs="Verdana"/>
          <w:bCs/>
          <w:sz w:val="22"/>
          <w:szCs w:val="22"/>
          <w:lang w:val="es-ES_tradnl"/>
        </w:rPr>
        <w:t>El present</w:t>
      </w:r>
      <w:r>
        <w:rPr>
          <w:rFonts w:ascii="Verdana" w:hAnsi="Verdana" w:cs="Verdana"/>
          <w:bCs/>
          <w:sz w:val="22"/>
          <w:szCs w:val="22"/>
          <w:lang w:val="es-ES_tradnl"/>
        </w:rPr>
        <w:t>e Decreto será refrendado por la</w:t>
      </w:r>
      <w:r w:rsidRPr="005821FB">
        <w:rPr>
          <w:rFonts w:ascii="Verdana" w:hAnsi="Verdana" w:cs="Verdana"/>
          <w:bCs/>
          <w:sz w:val="22"/>
          <w:szCs w:val="22"/>
          <w:lang w:val="es-ES_tradnl"/>
        </w:rPr>
        <w:t xml:space="preserve"> Secretari</w:t>
      </w:r>
      <w:r>
        <w:rPr>
          <w:rFonts w:ascii="Verdana" w:hAnsi="Verdana" w:cs="Verdana"/>
          <w:bCs/>
          <w:sz w:val="22"/>
          <w:szCs w:val="22"/>
          <w:lang w:val="es-ES_tradnl"/>
        </w:rPr>
        <w:t>a</w:t>
      </w:r>
      <w:r w:rsidRPr="005821FB">
        <w:rPr>
          <w:rFonts w:ascii="Verdana" w:hAnsi="Verdana" w:cs="Verdana"/>
          <w:bCs/>
          <w:sz w:val="22"/>
          <w:szCs w:val="22"/>
          <w:lang w:val="es-ES_tradnl"/>
        </w:rPr>
        <w:t xml:space="preserve"> de </w:t>
      </w:r>
      <w:r>
        <w:rPr>
          <w:rFonts w:ascii="Verdana" w:hAnsi="Verdana" w:cs="Verdana"/>
          <w:bCs/>
          <w:sz w:val="22"/>
          <w:szCs w:val="22"/>
          <w:lang w:val="es-ES_tradnl"/>
        </w:rPr>
        <w:t>Legal y Técnica y la Secretaria de Salud</w:t>
      </w:r>
      <w:r w:rsidRPr="005821FB">
        <w:rPr>
          <w:rFonts w:ascii="Verdana" w:hAnsi="Verdana" w:cs="Verdana"/>
          <w:bCs/>
          <w:sz w:val="22"/>
          <w:szCs w:val="22"/>
          <w:lang w:val="es-ES_tradnl"/>
        </w:rPr>
        <w:t>.</w:t>
      </w:r>
    </w:p>
    <w:p w:rsidR="008B2403" w:rsidRDefault="008B2403" w:rsidP="008B2403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/>
          <w:sz w:val="22"/>
          <w:szCs w:val="22"/>
          <w:lang w:val="es-ES_tradnl"/>
        </w:rPr>
      </w:pPr>
    </w:p>
    <w:p w:rsidR="008B2403" w:rsidRPr="005821FB" w:rsidRDefault="008B2403" w:rsidP="008B2403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>
        <w:rPr>
          <w:rFonts w:ascii="Verdana" w:hAnsi="Verdana" w:cs="Verdana"/>
          <w:b/>
          <w:sz w:val="22"/>
          <w:szCs w:val="22"/>
          <w:lang w:val="es-ES_tradnl"/>
        </w:rPr>
        <w:t>Artículo 9</w:t>
      </w:r>
      <w:r w:rsidRPr="00B5406C">
        <w:rPr>
          <w:rFonts w:ascii="Verdana" w:hAnsi="Verdana" w:cs="Verdana"/>
          <w:b/>
          <w:sz w:val="22"/>
          <w:szCs w:val="22"/>
          <w:lang w:val="es-ES_tradnl"/>
        </w:rPr>
        <w:t>°:</w:t>
      </w:r>
      <w:r w:rsidRPr="005821FB">
        <w:rPr>
          <w:rFonts w:ascii="Verdana" w:hAnsi="Verdana" w:cs="Verdana"/>
          <w:bCs/>
          <w:sz w:val="22"/>
          <w:szCs w:val="22"/>
          <w:lang w:val="es-ES_tradnl"/>
        </w:rPr>
        <w:t xml:space="preserve"> Comuníquese, dése al Registro de Decretos y cumplidos los trámites de estilo, archívese.</w:t>
      </w:r>
    </w:p>
    <w:p w:rsidR="008B2403" w:rsidRDefault="008B2403" w:rsidP="008B2403">
      <w:pPr>
        <w:ind w:right="284"/>
        <w:rPr>
          <w:rFonts w:ascii="Verdana" w:hAnsi="Verdana" w:cs="Verdana"/>
          <w:b/>
          <w:bCs/>
          <w:sz w:val="20"/>
          <w:szCs w:val="20"/>
        </w:rPr>
      </w:pPr>
    </w:p>
    <w:p w:rsidR="008B2403" w:rsidRDefault="008B2403" w:rsidP="008B2403">
      <w:pPr>
        <w:ind w:left="284" w:right="284"/>
        <w:rPr>
          <w:rFonts w:ascii="Verdana" w:hAnsi="Verdana" w:cs="Verdana"/>
          <w:b/>
          <w:bCs/>
          <w:sz w:val="20"/>
          <w:szCs w:val="20"/>
        </w:rPr>
      </w:pPr>
    </w:p>
    <w:p w:rsidR="008B2403" w:rsidRDefault="008B2403" w:rsidP="008B2403">
      <w:pPr>
        <w:ind w:left="284" w:right="284"/>
        <w:rPr>
          <w:rFonts w:ascii="Verdana" w:hAnsi="Verdana" w:cs="Verdana"/>
          <w:b/>
          <w:bCs/>
          <w:sz w:val="20"/>
          <w:szCs w:val="20"/>
        </w:rPr>
      </w:pPr>
    </w:p>
    <w:p w:rsidR="008B2403" w:rsidRDefault="008B2403" w:rsidP="008B2403">
      <w:pPr>
        <w:ind w:left="284" w:right="284"/>
        <w:rPr>
          <w:rFonts w:ascii="Verdana" w:hAnsi="Verdana" w:cs="Verdana"/>
          <w:b/>
          <w:bCs/>
          <w:sz w:val="20"/>
          <w:szCs w:val="20"/>
        </w:rPr>
      </w:pPr>
    </w:p>
    <w:p w:rsidR="008B2403" w:rsidRDefault="008B2403" w:rsidP="00771CE8">
      <w:pPr>
        <w:ind w:right="284"/>
        <w:rPr>
          <w:rFonts w:ascii="Verdana" w:hAnsi="Verdana" w:cs="Verdana"/>
          <w:b/>
          <w:bCs/>
          <w:sz w:val="20"/>
          <w:szCs w:val="20"/>
        </w:rPr>
      </w:pPr>
    </w:p>
    <w:p w:rsidR="008B2403" w:rsidRDefault="008B2403" w:rsidP="008B2403">
      <w:pPr>
        <w:ind w:left="284" w:right="284"/>
        <w:rPr>
          <w:rFonts w:ascii="Verdana" w:hAnsi="Verdana" w:cs="Verdana"/>
          <w:b/>
          <w:bCs/>
          <w:sz w:val="20"/>
          <w:szCs w:val="20"/>
        </w:rPr>
      </w:pPr>
    </w:p>
    <w:p w:rsidR="008B2403" w:rsidRDefault="008B2403" w:rsidP="008B2403">
      <w:pPr>
        <w:ind w:left="284" w:right="284"/>
        <w:rPr>
          <w:rFonts w:ascii="Verdana" w:hAnsi="Verdana" w:cs="Verdana"/>
          <w:b/>
          <w:bCs/>
          <w:sz w:val="20"/>
          <w:szCs w:val="20"/>
        </w:rPr>
      </w:pPr>
    </w:p>
    <w:p w:rsidR="008B2403" w:rsidRDefault="008B2403" w:rsidP="008B2403">
      <w:pPr>
        <w:ind w:left="284" w:right="284"/>
        <w:rPr>
          <w:rFonts w:ascii="Verdana" w:hAnsi="Verdana" w:cs="Verdana"/>
          <w:b/>
          <w:bCs/>
          <w:sz w:val="20"/>
          <w:szCs w:val="20"/>
        </w:rPr>
      </w:pPr>
    </w:p>
    <w:p w:rsidR="008B2403" w:rsidRPr="008628EE" w:rsidRDefault="008B2403" w:rsidP="008B2403">
      <w:pPr>
        <w:jc w:val="both"/>
        <w:rPr>
          <w:rFonts w:ascii="Verdana" w:hAnsi="Verdana"/>
          <w:b/>
          <w:sz w:val="20"/>
          <w:szCs w:val="20"/>
        </w:rPr>
      </w:pPr>
      <w:r w:rsidRPr="008628EE">
        <w:rPr>
          <w:rFonts w:ascii="Verdana" w:hAnsi="Verdana"/>
          <w:b/>
          <w:sz w:val="20"/>
          <w:szCs w:val="20"/>
        </w:rPr>
        <w:t xml:space="preserve">        </w:t>
      </w:r>
      <w:r>
        <w:rPr>
          <w:rFonts w:ascii="Verdana" w:hAnsi="Verdana"/>
          <w:b/>
          <w:sz w:val="20"/>
          <w:szCs w:val="20"/>
        </w:rPr>
        <w:t xml:space="preserve">   BIOQ</w:t>
      </w:r>
      <w:r w:rsidRPr="008628EE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 xml:space="preserve">MARÍA ESTELA JOFRE        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8628EE">
        <w:rPr>
          <w:rFonts w:ascii="Verdana" w:hAnsi="Verdana"/>
          <w:b/>
          <w:sz w:val="20"/>
          <w:szCs w:val="20"/>
        </w:rPr>
        <w:t>MARCOS EMILIO PISANO</w:t>
      </w:r>
    </w:p>
    <w:p w:rsidR="008B2403" w:rsidRDefault="008B2403" w:rsidP="008B24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SECRETARIA DE </w:t>
      </w:r>
      <w:r w:rsidRPr="008628EE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ALUD</w:t>
      </w:r>
      <w:r w:rsidRPr="008628EE">
        <w:rPr>
          <w:rFonts w:ascii="Verdana" w:hAnsi="Verdana"/>
          <w:sz w:val="20"/>
          <w:szCs w:val="20"/>
        </w:rPr>
        <w:t xml:space="preserve">               </w:t>
      </w:r>
      <w:r>
        <w:rPr>
          <w:rFonts w:ascii="Verdana" w:hAnsi="Verdana"/>
          <w:sz w:val="20"/>
          <w:szCs w:val="20"/>
        </w:rPr>
        <w:t xml:space="preserve">                 INTENDENTE MUNICIPAL</w:t>
      </w:r>
    </w:p>
    <w:p w:rsidR="008B2403" w:rsidRDefault="008B2403" w:rsidP="008B2403">
      <w:pPr>
        <w:rPr>
          <w:rFonts w:ascii="Verdana" w:hAnsi="Verdana"/>
          <w:sz w:val="20"/>
          <w:szCs w:val="20"/>
        </w:rPr>
      </w:pPr>
    </w:p>
    <w:p w:rsidR="008B2403" w:rsidRDefault="008B2403" w:rsidP="008B2403">
      <w:pPr>
        <w:rPr>
          <w:rFonts w:ascii="Verdana" w:hAnsi="Verdana"/>
          <w:sz w:val="20"/>
          <w:szCs w:val="20"/>
        </w:rPr>
      </w:pPr>
    </w:p>
    <w:p w:rsidR="00771CE8" w:rsidRDefault="00771CE8" w:rsidP="008B2403">
      <w:pPr>
        <w:rPr>
          <w:rFonts w:ascii="Verdana" w:hAnsi="Verdana"/>
          <w:sz w:val="20"/>
          <w:szCs w:val="20"/>
        </w:rPr>
      </w:pPr>
    </w:p>
    <w:p w:rsidR="008B2403" w:rsidRDefault="008B2403" w:rsidP="008B2403">
      <w:pPr>
        <w:rPr>
          <w:rFonts w:ascii="Verdana" w:hAnsi="Verdana"/>
          <w:sz w:val="20"/>
          <w:szCs w:val="20"/>
        </w:rPr>
      </w:pPr>
    </w:p>
    <w:p w:rsidR="008B2403" w:rsidRDefault="008B2403" w:rsidP="008B2403">
      <w:pPr>
        <w:rPr>
          <w:rFonts w:ascii="Verdana" w:hAnsi="Verdana"/>
          <w:sz w:val="20"/>
          <w:szCs w:val="20"/>
        </w:rPr>
      </w:pPr>
    </w:p>
    <w:p w:rsidR="008B2403" w:rsidRPr="00283C18" w:rsidRDefault="008B2403" w:rsidP="008B240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</w:t>
      </w:r>
      <w:r w:rsidRPr="00283C18">
        <w:rPr>
          <w:rFonts w:ascii="Verdana" w:hAnsi="Verdana"/>
          <w:b/>
          <w:bCs/>
          <w:sz w:val="20"/>
          <w:szCs w:val="20"/>
        </w:rPr>
        <w:t>DRA. MARIANA S. ELDI</w:t>
      </w:r>
    </w:p>
    <w:p w:rsidR="008B2403" w:rsidRDefault="008B2403" w:rsidP="00A16F10">
      <w:r>
        <w:rPr>
          <w:rFonts w:ascii="Verdana" w:hAnsi="Verdana"/>
          <w:sz w:val="20"/>
          <w:szCs w:val="20"/>
        </w:rPr>
        <w:t xml:space="preserve">           SECRETARIA LEGAL Y TECNICA</w:t>
      </w:r>
      <w:bookmarkStart w:id="0" w:name="_GoBack"/>
      <w:bookmarkEnd w:id="0"/>
    </w:p>
    <w:sectPr w:rsidR="008B2403" w:rsidSect="006E5E7B">
      <w:pgSz w:w="12240" w:h="15840"/>
      <w:pgMar w:top="2155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52F"/>
    <w:multiLevelType w:val="hybridMultilevel"/>
    <w:tmpl w:val="EE8C35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F5037"/>
    <w:multiLevelType w:val="multilevel"/>
    <w:tmpl w:val="05CEE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E804D90"/>
    <w:multiLevelType w:val="hybridMultilevel"/>
    <w:tmpl w:val="4E6E523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A0D4D"/>
    <w:multiLevelType w:val="hybridMultilevel"/>
    <w:tmpl w:val="11D45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949BA"/>
    <w:multiLevelType w:val="multilevel"/>
    <w:tmpl w:val="763A2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BCC38B5"/>
    <w:multiLevelType w:val="hybridMultilevel"/>
    <w:tmpl w:val="5A4C9BAA"/>
    <w:lvl w:ilvl="0" w:tplc="FAC4B8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F235A"/>
    <w:multiLevelType w:val="hybridMultilevel"/>
    <w:tmpl w:val="ECEE19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A7A83"/>
    <w:multiLevelType w:val="hybridMultilevel"/>
    <w:tmpl w:val="6654195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E7603"/>
    <w:multiLevelType w:val="hybridMultilevel"/>
    <w:tmpl w:val="1E26ED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E4578"/>
    <w:multiLevelType w:val="hybridMultilevel"/>
    <w:tmpl w:val="AA4C9FC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966AA"/>
    <w:multiLevelType w:val="multilevel"/>
    <w:tmpl w:val="95D0E4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75D3737"/>
    <w:multiLevelType w:val="hybridMultilevel"/>
    <w:tmpl w:val="B8AC276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84FC2"/>
    <w:multiLevelType w:val="hybridMultilevel"/>
    <w:tmpl w:val="0A8ACF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F521F"/>
    <w:multiLevelType w:val="hybridMultilevel"/>
    <w:tmpl w:val="748C92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1232C"/>
    <w:multiLevelType w:val="hybridMultilevel"/>
    <w:tmpl w:val="337A415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8"/>
  </w:num>
  <w:num w:numId="5">
    <w:abstractNumId w:val="13"/>
  </w:num>
  <w:num w:numId="6">
    <w:abstractNumId w:val="2"/>
  </w:num>
  <w:num w:numId="7">
    <w:abstractNumId w:val="7"/>
  </w:num>
  <w:num w:numId="8">
    <w:abstractNumId w:val="5"/>
  </w:num>
  <w:num w:numId="9">
    <w:abstractNumId w:val="11"/>
  </w:num>
  <w:num w:numId="10">
    <w:abstractNumId w:val="14"/>
  </w:num>
  <w:num w:numId="11">
    <w:abstractNumId w:val="9"/>
  </w:num>
  <w:num w:numId="12">
    <w:abstractNumId w:val="3"/>
  </w:num>
  <w:num w:numId="13">
    <w:abstractNumId w:val="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03"/>
    <w:rsid w:val="00017FE5"/>
    <w:rsid w:val="00072BEB"/>
    <w:rsid w:val="001B313E"/>
    <w:rsid w:val="003C75E9"/>
    <w:rsid w:val="005D5B5D"/>
    <w:rsid w:val="00771CE8"/>
    <w:rsid w:val="007E05F5"/>
    <w:rsid w:val="008B215B"/>
    <w:rsid w:val="008B2403"/>
    <w:rsid w:val="00A1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240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24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F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E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240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24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F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E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ivar.gob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efatura.covid@jgm.gba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bierno.covid@jgm.gba.gob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LEGALES</dc:creator>
  <cp:lastModifiedBy>UNITEC</cp:lastModifiedBy>
  <cp:revision>3</cp:revision>
  <cp:lastPrinted>2020-10-30T13:56:00Z</cp:lastPrinted>
  <dcterms:created xsi:type="dcterms:W3CDTF">2020-10-30T13:56:00Z</dcterms:created>
  <dcterms:modified xsi:type="dcterms:W3CDTF">2020-11-03T14:41:00Z</dcterms:modified>
</cp:coreProperties>
</file>