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17" w:rsidRDefault="008D4E17" w:rsidP="008D4E17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Decreto Nº 533</w:t>
      </w:r>
    </w:p>
    <w:p w:rsidR="008D4E17" w:rsidRDefault="008D4E17" w:rsidP="008D4E17">
      <w:pPr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8D4E17" w:rsidRDefault="008D4E17" w:rsidP="008D4E17">
      <w:pPr>
        <w:jc w:val="center"/>
        <w:rPr>
          <w:rFonts w:ascii="Verdana" w:hAnsi="Verdana" w:cs="Verdana"/>
          <w:sz w:val="22"/>
          <w:szCs w:val="22"/>
        </w:rPr>
      </w:pPr>
    </w:p>
    <w:p w:rsidR="008D4E17" w:rsidRDefault="008D4E17" w:rsidP="008D4E17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Bolívar, 17 de Marzo de 2020.-</w:t>
      </w:r>
    </w:p>
    <w:p w:rsidR="008D4E17" w:rsidRDefault="008D4E17" w:rsidP="008D4E17">
      <w:pPr>
        <w:jc w:val="right"/>
        <w:rPr>
          <w:rFonts w:ascii="Verdana" w:hAnsi="Verdana" w:cs="Verdana"/>
          <w:sz w:val="22"/>
          <w:szCs w:val="22"/>
        </w:rPr>
      </w:pPr>
    </w:p>
    <w:p w:rsidR="008D4E17" w:rsidRDefault="008D4E17" w:rsidP="008D4E17">
      <w:pPr>
        <w:jc w:val="right"/>
        <w:rPr>
          <w:rFonts w:ascii="Verdana" w:hAnsi="Verdana" w:cs="Verdana"/>
          <w:sz w:val="22"/>
          <w:szCs w:val="22"/>
        </w:rPr>
      </w:pPr>
    </w:p>
    <w:p w:rsidR="008D4E17" w:rsidRDefault="008D4E17" w:rsidP="008D4E17">
      <w:pPr>
        <w:jc w:val="both"/>
        <w:rPr>
          <w:rFonts w:ascii="Verdana" w:hAnsi="Verdana" w:cs="Verdana"/>
          <w:sz w:val="22"/>
          <w:szCs w:val="22"/>
        </w:rPr>
      </w:pPr>
    </w:p>
    <w:p w:rsidR="008D4E17" w:rsidRDefault="008D4E17" w:rsidP="008D4E17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</w:t>
      </w:r>
      <w:r>
        <w:rPr>
          <w:rFonts w:ascii="Verdana" w:hAnsi="Verdana" w:cs="Verdana"/>
          <w:sz w:val="22"/>
          <w:szCs w:val="22"/>
        </w:rPr>
        <w:t>: L</w:t>
      </w:r>
      <w:r w:rsidRPr="003524BF">
        <w:rPr>
          <w:rFonts w:ascii="Verdana" w:hAnsi="Verdana" w:cs="Verdana"/>
          <w:sz w:val="22"/>
          <w:szCs w:val="22"/>
        </w:rPr>
        <w:t>as</w:t>
      </w:r>
      <w:r>
        <w:rPr>
          <w:rFonts w:ascii="Verdana" w:hAnsi="Verdana" w:cs="Verdana"/>
          <w:sz w:val="22"/>
          <w:szCs w:val="22"/>
        </w:rPr>
        <w:t xml:space="preserve"> recomendaciones realizadas por </w:t>
      </w:r>
      <w:r w:rsidRPr="003524BF">
        <w:rPr>
          <w:rFonts w:ascii="Verdana" w:hAnsi="Verdana" w:cs="Verdana"/>
          <w:sz w:val="22"/>
          <w:szCs w:val="22"/>
        </w:rPr>
        <w:t>el Ministerio de Salud de la Nación y el Minis</w:t>
      </w:r>
      <w:r>
        <w:rPr>
          <w:rFonts w:ascii="Verdana" w:hAnsi="Verdana" w:cs="Verdana"/>
          <w:sz w:val="22"/>
          <w:szCs w:val="22"/>
        </w:rPr>
        <w:t>terio de Salud de la Provincia, el Decreto municipal 477/20 y</w:t>
      </w:r>
      <w:r w:rsidRPr="003524BF">
        <w:rPr>
          <w:rFonts w:ascii="Verdana" w:hAnsi="Verdana" w:cs="Verdana"/>
          <w:sz w:val="22"/>
          <w:szCs w:val="22"/>
        </w:rPr>
        <w:t xml:space="preserve"> la Resolución N° </w:t>
      </w:r>
      <w:r w:rsidRPr="008D4E17">
        <w:rPr>
          <w:rFonts w:ascii="Verdana" w:hAnsi="Verdana" w:cs="Verdana"/>
          <w:sz w:val="22"/>
          <w:szCs w:val="22"/>
        </w:rPr>
        <w:t>2020-207</w:t>
      </w:r>
      <w:r w:rsidRPr="003524BF">
        <w:rPr>
          <w:rFonts w:ascii="Verdana" w:hAnsi="Verdana" w:cs="Verdana"/>
          <w:sz w:val="22"/>
          <w:szCs w:val="22"/>
        </w:rPr>
        <w:t xml:space="preserve"> del Ministerio de Trabajo, Empleo y</w:t>
      </w:r>
      <w:r>
        <w:rPr>
          <w:rFonts w:ascii="Verdana" w:hAnsi="Verdana" w:cs="Verdana"/>
          <w:sz w:val="22"/>
          <w:szCs w:val="22"/>
        </w:rPr>
        <w:t xml:space="preserve"> Seguridad Social de la Nación, </w:t>
      </w:r>
      <w:r>
        <w:rPr>
          <w:rFonts w:ascii="Verdana" w:hAnsi="Verdana" w:cs="Verdana"/>
          <w:sz w:val="22"/>
          <w:szCs w:val="22"/>
          <w:lang w:val="es-ES_tradnl"/>
        </w:rPr>
        <w:t>y;</w:t>
      </w:r>
    </w:p>
    <w:p w:rsidR="008D4E17" w:rsidRDefault="008D4E17" w:rsidP="008D4E1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D4E17" w:rsidRDefault="008D4E17" w:rsidP="008D4E1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CONSIDERANDO:</w:t>
      </w:r>
    </w:p>
    <w:p w:rsidR="008D4E17" w:rsidRDefault="008D4E17" w:rsidP="008D4E1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8D4E17" w:rsidRDefault="008D4E17" w:rsidP="008D4E1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Que el nuevo Coronavirus (COVID-19) se propaga aceleradamente a nivel m</w:t>
      </w:r>
      <w:r>
        <w:rPr>
          <w:rFonts w:ascii="Verdana" w:hAnsi="Verdana" w:cs="Verdana"/>
          <w:sz w:val="22"/>
          <w:szCs w:val="22"/>
        </w:rPr>
        <w:t xml:space="preserve">undial, existiendo numerosos </w:t>
      </w:r>
      <w:r w:rsidRPr="003524BF">
        <w:rPr>
          <w:rFonts w:ascii="Verdana" w:hAnsi="Verdana" w:cs="Verdana"/>
          <w:sz w:val="22"/>
          <w:szCs w:val="22"/>
        </w:rPr>
        <w:t>países con casos confirmados;</w:t>
      </w:r>
    </w:p>
    <w:p w:rsidR="008D4E17" w:rsidRPr="003524BF" w:rsidRDefault="008D4E17" w:rsidP="008D4E1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D4E17" w:rsidRPr="003524BF" w:rsidRDefault="008D4E17" w:rsidP="008D4E1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Que en tal sentido, es necesario atender desde el ámbito laboral la urge</w:t>
      </w:r>
      <w:r>
        <w:rPr>
          <w:rFonts w:ascii="Verdana" w:hAnsi="Verdana" w:cs="Verdana"/>
          <w:sz w:val="22"/>
          <w:szCs w:val="22"/>
        </w:rPr>
        <w:t xml:space="preserve">nte necesidad de aislamiento de </w:t>
      </w:r>
      <w:r w:rsidRPr="003524BF">
        <w:rPr>
          <w:rFonts w:ascii="Verdana" w:hAnsi="Verdana" w:cs="Verdana"/>
          <w:sz w:val="22"/>
          <w:szCs w:val="22"/>
        </w:rPr>
        <w:t>personas en riesgo eventual de padecer la enfermedad;</w:t>
      </w:r>
    </w:p>
    <w:p w:rsidR="008D4E17" w:rsidRDefault="008D4E17" w:rsidP="008D4E1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D4E17" w:rsidRDefault="008D4E17" w:rsidP="008D4E1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asimismo se pretende proteger a la población más vulnerable, evitar las sobrecargas del sistema de salud e impedir que se produzcan muertes como así también complicaciones por enfermedades de menor riesgo;</w:t>
      </w:r>
      <w:bookmarkStart w:id="0" w:name="_GoBack"/>
      <w:bookmarkEnd w:id="0"/>
    </w:p>
    <w:p w:rsidR="008D4E17" w:rsidRDefault="008D4E17" w:rsidP="008D4E1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D4E17" w:rsidRDefault="008D4E17" w:rsidP="008D4E1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debido a lo anteriormente mencionado resulta necesario ampliar los grupos de personas alcanzadas por la suspensión del deber de asistencia al lugar de trabajo en función de sus características personales;</w:t>
      </w:r>
    </w:p>
    <w:p w:rsidR="008D4E17" w:rsidRDefault="008D4E17" w:rsidP="008D4E1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D4E17" w:rsidRDefault="008D4E17" w:rsidP="008D4E1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la presente medida se dicta en uso de las atribuciones conferidas por el Art. 107 de </w:t>
      </w:r>
      <w:smartTag w:uri="urn:schemas-microsoft-com:office:smarttags" w:element="PersonName">
        <w:smartTagPr>
          <w:attr w:name="ProductID" w:val="la Ley Orgánica Municipal"/>
        </w:smartTagPr>
        <w:r>
          <w:rPr>
            <w:rFonts w:ascii="Verdana" w:hAnsi="Verdana" w:cs="Verdana"/>
            <w:sz w:val="22"/>
            <w:szCs w:val="22"/>
          </w:rPr>
          <w:t>la Ley Orgánica Municipal</w:t>
        </w:r>
      </w:smartTag>
      <w:r>
        <w:rPr>
          <w:rFonts w:ascii="Verdana" w:hAnsi="Verdana" w:cs="Verdana"/>
          <w:sz w:val="22"/>
          <w:szCs w:val="22"/>
        </w:rPr>
        <w:t>;</w:t>
      </w:r>
    </w:p>
    <w:p w:rsidR="008D4E17" w:rsidRDefault="008D4E17" w:rsidP="008D4E17">
      <w:pPr>
        <w:jc w:val="both"/>
        <w:rPr>
          <w:rFonts w:ascii="Verdana" w:hAnsi="Verdana" w:cs="Verdana"/>
          <w:sz w:val="22"/>
          <w:szCs w:val="22"/>
        </w:rPr>
      </w:pPr>
    </w:p>
    <w:p w:rsidR="008D4E17" w:rsidRDefault="008D4E17" w:rsidP="008D4E17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8D4E17" w:rsidRDefault="008D4E17" w:rsidP="008D4E17">
      <w:pPr>
        <w:jc w:val="both"/>
        <w:rPr>
          <w:rFonts w:ascii="Verdana" w:hAnsi="Verdana" w:cs="Verdana"/>
          <w:sz w:val="22"/>
          <w:szCs w:val="22"/>
        </w:rPr>
      </w:pPr>
    </w:p>
    <w:p w:rsidR="008D4E17" w:rsidRDefault="008D4E17" w:rsidP="008D4E17">
      <w:pPr>
        <w:jc w:val="both"/>
        <w:rPr>
          <w:rFonts w:ascii="Verdana" w:hAnsi="Verdana" w:cs="Verdana"/>
          <w:sz w:val="22"/>
          <w:szCs w:val="22"/>
        </w:rPr>
      </w:pPr>
    </w:p>
    <w:p w:rsidR="008D4E17" w:rsidRDefault="008D4E17" w:rsidP="008D4E17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8D4E17" w:rsidRDefault="008D4E17" w:rsidP="008D4E17">
      <w:pPr>
        <w:rPr>
          <w:rFonts w:ascii="Verdana" w:hAnsi="Verdana" w:cs="Verdana"/>
          <w:sz w:val="22"/>
          <w:szCs w:val="22"/>
        </w:rPr>
      </w:pPr>
    </w:p>
    <w:p w:rsidR="008D4E17" w:rsidRDefault="008D4E17" w:rsidP="008D4E17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8D4E17" w:rsidRDefault="008D4E17" w:rsidP="008D4E1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u w:val="single"/>
          <w:lang w:val="es-ES_tradnl"/>
        </w:rPr>
      </w:pPr>
    </w:p>
    <w:p w:rsidR="008D4E17" w:rsidRDefault="008D4E17" w:rsidP="008D4E17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8D34F1" w:rsidRDefault="008D4E17" w:rsidP="008D4E17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 xml:space="preserve">Artículo 1º: </w:t>
      </w:r>
      <w:r w:rsidR="008D34F1" w:rsidRPr="008D34F1">
        <w:rPr>
          <w:rFonts w:ascii="Verdana" w:hAnsi="Verdana" w:cs="Verdana"/>
          <w:bCs/>
          <w:sz w:val="22"/>
          <w:szCs w:val="22"/>
          <w:lang w:val="es-ES_tradnl"/>
        </w:rPr>
        <w:t xml:space="preserve">Dispóngase que todo el personal </w:t>
      </w:r>
      <w:r w:rsidR="008D34F1">
        <w:rPr>
          <w:rFonts w:ascii="Verdana" w:hAnsi="Verdana" w:cs="Verdana"/>
          <w:bCs/>
          <w:sz w:val="22"/>
          <w:szCs w:val="22"/>
          <w:lang w:val="es-ES_tradnl"/>
        </w:rPr>
        <w:t xml:space="preserve">afectado a las distintas áreas que componen éste Municipio </w:t>
      </w:r>
      <w:r w:rsidR="008D34F1" w:rsidRPr="008D34F1">
        <w:rPr>
          <w:rFonts w:ascii="Verdana" w:hAnsi="Verdana" w:cs="Verdana"/>
          <w:bCs/>
          <w:sz w:val="22"/>
          <w:szCs w:val="22"/>
          <w:lang w:val="es-ES_tradnl"/>
        </w:rPr>
        <w:t>qued</w:t>
      </w:r>
      <w:r w:rsidR="008D34F1">
        <w:rPr>
          <w:rFonts w:ascii="Verdana" w:hAnsi="Verdana" w:cs="Verdana"/>
          <w:bCs/>
          <w:sz w:val="22"/>
          <w:szCs w:val="22"/>
          <w:lang w:val="es-ES_tradnl"/>
        </w:rPr>
        <w:t>e</w:t>
      </w:r>
      <w:r w:rsidR="008D34F1" w:rsidRPr="008D34F1">
        <w:rPr>
          <w:rFonts w:ascii="Verdana" w:hAnsi="Verdana" w:cs="Verdana"/>
          <w:bCs/>
          <w:sz w:val="22"/>
          <w:szCs w:val="22"/>
          <w:lang w:val="es-ES_tradnl"/>
        </w:rPr>
        <w:t xml:space="preserve"> a partir de la fecha a disposición de la Secretaría de Salud o del Comité de Prevención de coronavirus (COVID 19)</w:t>
      </w:r>
      <w:r w:rsidR="008D34F1">
        <w:rPr>
          <w:rFonts w:ascii="Verdana" w:hAnsi="Verdana" w:cs="Verdana"/>
          <w:bCs/>
          <w:sz w:val="22"/>
          <w:szCs w:val="22"/>
          <w:lang w:val="es-ES_tradnl"/>
        </w:rPr>
        <w:t xml:space="preserve"> a los fines de </w:t>
      </w:r>
      <w:r w:rsidR="008D34F1" w:rsidRPr="008D34F1">
        <w:rPr>
          <w:rFonts w:ascii="Verdana" w:hAnsi="Verdana" w:cs="Verdana"/>
          <w:bCs/>
          <w:sz w:val="22"/>
          <w:szCs w:val="22"/>
          <w:lang w:val="es-ES_tradnl"/>
        </w:rPr>
        <w:t>realizar todas las tareas encomendadas por el mismo.</w:t>
      </w:r>
    </w:p>
    <w:p w:rsidR="008D34F1" w:rsidRDefault="008D34F1" w:rsidP="008D4E17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8D4E17" w:rsidRPr="00F3201E" w:rsidRDefault="008D34F1" w:rsidP="008D4E17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3E48F7">
        <w:rPr>
          <w:rFonts w:ascii="Verdana" w:hAnsi="Verdana" w:cs="Verdana"/>
          <w:b/>
          <w:bCs/>
          <w:sz w:val="22"/>
          <w:szCs w:val="22"/>
          <w:lang w:val="es-ES_tradnl"/>
        </w:rPr>
        <w:lastRenderedPageBreak/>
        <w:t>Artículo 2°: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="007C4202">
        <w:rPr>
          <w:rFonts w:ascii="Verdana" w:hAnsi="Verdana" w:cs="Verdana"/>
          <w:bCs/>
          <w:sz w:val="22"/>
          <w:szCs w:val="22"/>
          <w:lang w:val="es-ES_tradnl"/>
        </w:rPr>
        <w:t xml:space="preserve">Adherirse a la Resolución </w:t>
      </w:r>
      <w:r w:rsidR="007C4202" w:rsidRPr="008D4E17">
        <w:rPr>
          <w:rFonts w:ascii="Verdana" w:hAnsi="Verdana" w:cs="Verdana"/>
          <w:sz w:val="22"/>
          <w:szCs w:val="22"/>
        </w:rPr>
        <w:t>2020-207</w:t>
      </w:r>
      <w:r w:rsidR="007C4202">
        <w:rPr>
          <w:rFonts w:ascii="Verdana" w:hAnsi="Verdana" w:cs="Verdana"/>
          <w:sz w:val="22"/>
          <w:szCs w:val="22"/>
        </w:rPr>
        <w:t xml:space="preserve"> </w:t>
      </w:r>
      <w:r w:rsidR="007C4202" w:rsidRPr="003524BF">
        <w:rPr>
          <w:rFonts w:ascii="Verdana" w:hAnsi="Verdana" w:cs="Verdana"/>
          <w:sz w:val="22"/>
          <w:szCs w:val="22"/>
        </w:rPr>
        <w:t>del Ministerio de Trabajo, Empleo y</w:t>
      </w:r>
      <w:r w:rsidR="007C4202">
        <w:rPr>
          <w:rFonts w:ascii="Verdana" w:hAnsi="Verdana" w:cs="Verdana"/>
          <w:sz w:val="22"/>
          <w:szCs w:val="22"/>
        </w:rPr>
        <w:t xml:space="preserve"> Seguridad Social de la Nación.</w:t>
      </w:r>
      <w:r w:rsidR="007C4202" w:rsidRPr="003524BF">
        <w:rPr>
          <w:rFonts w:ascii="Verdana" w:hAnsi="Verdana" w:cs="Verdana"/>
          <w:sz w:val="22"/>
          <w:szCs w:val="22"/>
        </w:rPr>
        <w:t xml:space="preserve"> </w:t>
      </w:r>
      <w:r w:rsidR="007C4202">
        <w:rPr>
          <w:rFonts w:ascii="Verdana" w:hAnsi="Verdana" w:cs="Verdana"/>
          <w:bCs/>
          <w:sz w:val="22"/>
          <w:szCs w:val="22"/>
          <w:lang w:val="es-ES_tradnl"/>
        </w:rPr>
        <w:t xml:space="preserve">  </w:t>
      </w:r>
    </w:p>
    <w:p w:rsidR="008D4E17" w:rsidRDefault="008D4E17" w:rsidP="008D4E17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8D4E17" w:rsidRDefault="008D34F1" w:rsidP="007C4202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Artículo 3</w:t>
      </w:r>
      <w:r w:rsidR="008D4E17" w:rsidRPr="003E48F7">
        <w:rPr>
          <w:rFonts w:ascii="Verdana" w:hAnsi="Verdana" w:cs="Verdana"/>
          <w:b/>
          <w:bCs/>
          <w:sz w:val="22"/>
          <w:szCs w:val="22"/>
          <w:lang w:val="es-ES_tradnl"/>
        </w:rPr>
        <w:t>°:</w:t>
      </w:r>
      <w:r w:rsidR="008D4E17"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="007C4202">
        <w:rPr>
          <w:rFonts w:ascii="Verdana" w:hAnsi="Verdana" w:cs="Verdana"/>
          <w:bCs/>
          <w:sz w:val="22"/>
          <w:szCs w:val="22"/>
          <w:lang w:val="es-ES_tradnl"/>
        </w:rPr>
        <w:t xml:space="preserve">Conforme lo dispuesto por el artículo 1° de la citada resolución, </w:t>
      </w:r>
      <w:r w:rsidR="008F6400">
        <w:rPr>
          <w:rFonts w:ascii="Verdana" w:hAnsi="Verdana" w:cs="Verdana"/>
          <w:bCs/>
          <w:sz w:val="22"/>
          <w:szCs w:val="22"/>
          <w:lang w:val="es-ES_tradnl"/>
        </w:rPr>
        <w:t>s</w:t>
      </w:r>
      <w:r w:rsidR="007C4202" w:rsidRPr="007C4202">
        <w:rPr>
          <w:rFonts w:ascii="Verdana" w:hAnsi="Verdana" w:cs="Verdana"/>
          <w:bCs/>
          <w:sz w:val="22"/>
          <w:szCs w:val="22"/>
          <w:lang w:val="es-ES_tradnl"/>
        </w:rPr>
        <w:t>uspéndase</w:t>
      </w:r>
      <w:r w:rsidR="008F6400">
        <w:rPr>
          <w:rFonts w:ascii="Verdana" w:hAnsi="Verdana" w:cs="Verdana"/>
          <w:bCs/>
          <w:sz w:val="22"/>
          <w:szCs w:val="22"/>
          <w:lang w:val="es-ES_tradnl"/>
        </w:rPr>
        <w:t>,</w:t>
      </w:r>
      <w:r w:rsidR="007C4202" w:rsidRPr="007C4202"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="008F6400">
        <w:rPr>
          <w:rFonts w:ascii="Verdana" w:hAnsi="Verdana" w:cs="Verdana"/>
          <w:bCs/>
          <w:sz w:val="22"/>
          <w:szCs w:val="22"/>
          <w:lang w:val="es-ES_tradnl"/>
        </w:rPr>
        <w:t xml:space="preserve">previa presentación del Certificado Médico correspondiente, </w:t>
      </w:r>
      <w:r w:rsidR="007C4202" w:rsidRPr="007C4202">
        <w:rPr>
          <w:rFonts w:ascii="Verdana" w:hAnsi="Verdana" w:cs="Verdana"/>
          <w:bCs/>
          <w:sz w:val="22"/>
          <w:szCs w:val="22"/>
          <w:lang w:val="es-ES_tradnl"/>
        </w:rPr>
        <w:t xml:space="preserve">el deber de asistencia al lugar de trabajo por el plazo de CATORCE </w:t>
      </w:r>
      <w:r w:rsidR="007C4202">
        <w:rPr>
          <w:rFonts w:ascii="Verdana" w:hAnsi="Verdana" w:cs="Verdana"/>
          <w:bCs/>
          <w:sz w:val="22"/>
          <w:szCs w:val="22"/>
          <w:lang w:val="es-ES_tradnl"/>
        </w:rPr>
        <w:t xml:space="preserve">DIAS (14) días, con </w:t>
      </w:r>
      <w:r w:rsidR="007C4202" w:rsidRPr="007C4202">
        <w:rPr>
          <w:rFonts w:ascii="Verdana" w:hAnsi="Verdana" w:cs="Verdana"/>
          <w:bCs/>
          <w:sz w:val="22"/>
          <w:szCs w:val="22"/>
          <w:lang w:val="es-ES_tradnl"/>
        </w:rPr>
        <w:t>goce íntegro de sus remuneraciones, a todos los trabajadores y las trabajadoras que s</w:t>
      </w:r>
      <w:r w:rsidR="007C4202">
        <w:rPr>
          <w:rFonts w:ascii="Verdana" w:hAnsi="Verdana" w:cs="Verdana"/>
          <w:bCs/>
          <w:sz w:val="22"/>
          <w:szCs w:val="22"/>
          <w:lang w:val="es-ES_tradnl"/>
        </w:rPr>
        <w:t xml:space="preserve">e encuentren en las situaciones </w:t>
      </w:r>
      <w:r w:rsidR="007C4202" w:rsidRPr="007C4202">
        <w:rPr>
          <w:rFonts w:ascii="Verdana" w:hAnsi="Verdana" w:cs="Verdana"/>
          <w:bCs/>
          <w:sz w:val="22"/>
          <w:szCs w:val="22"/>
          <w:lang w:val="es-ES_tradnl"/>
        </w:rPr>
        <w:t>descriptas</w:t>
      </w:r>
      <w:r w:rsidR="007C4202">
        <w:rPr>
          <w:rFonts w:ascii="Verdana" w:hAnsi="Verdana" w:cs="Verdana"/>
          <w:bCs/>
          <w:sz w:val="22"/>
          <w:szCs w:val="22"/>
          <w:lang w:val="es-ES_tradnl"/>
        </w:rPr>
        <w:t xml:space="preserve"> a continuación:</w:t>
      </w:r>
    </w:p>
    <w:p w:rsidR="007C4202" w:rsidRDefault="007C4202" w:rsidP="007C4202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7C4202" w:rsidRPr="008F6400" w:rsidRDefault="007C4202" w:rsidP="008F6400">
      <w:pPr>
        <w:pStyle w:val="Prrafodelista"/>
        <w:widowControl w:val="0"/>
        <w:numPr>
          <w:ilvl w:val="0"/>
          <w:numId w:val="2"/>
        </w:numPr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8F6400">
        <w:rPr>
          <w:rFonts w:ascii="Verdana" w:hAnsi="Verdana" w:cs="Verdana"/>
          <w:bCs/>
          <w:sz w:val="22"/>
          <w:szCs w:val="22"/>
          <w:lang w:val="es-ES_tradnl"/>
        </w:rPr>
        <w:t>Trabajadores y trabajadoras mayores de sesenta (60) años de edad, excepto que sean considerados “personal esencial para el adecuado funcionamiento del establecimiento”. Se considerará “personal esencial” a todos los trabajadores del sector salud.</w:t>
      </w:r>
    </w:p>
    <w:p w:rsidR="008F6400" w:rsidRPr="008F6400" w:rsidRDefault="008F6400" w:rsidP="008F6400">
      <w:pPr>
        <w:pStyle w:val="Prrafodelista"/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7C4202" w:rsidRPr="008F6400" w:rsidRDefault="007C4202" w:rsidP="008F6400">
      <w:pPr>
        <w:pStyle w:val="Prrafodelista"/>
        <w:widowControl w:val="0"/>
        <w:numPr>
          <w:ilvl w:val="0"/>
          <w:numId w:val="2"/>
        </w:numPr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8F6400">
        <w:rPr>
          <w:rFonts w:ascii="Verdana" w:hAnsi="Verdana" w:cs="Verdana"/>
          <w:bCs/>
          <w:sz w:val="22"/>
          <w:szCs w:val="22"/>
          <w:lang w:val="es-ES_tradnl"/>
        </w:rPr>
        <w:t>Trabajadoras embarazadas</w:t>
      </w:r>
    </w:p>
    <w:p w:rsidR="008F6400" w:rsidRPr="008F6400" w:rsidRDefault="008F6400" w:rsidP="008F6400">
      <w:pPr>
        <w:pStyle w:val="Prrafodelista"/>
        <w:rPr>
          <w:rFonts w:ascii="Verdana" w:hAnsi="Verdana" w:cs="Verdana"/>
          <w:bCs/>
          <w:sz w:val="22"/>
          <w:szCs w:val="22"/>
          <w:lang w:val="es-ES_tradnl"/>
        </w:rPr>
      </w:pPr>
    </w:p>
    <w:p w:rsidR="008F6400" w:rsidRPr="008F6400" w:rsidRDefault="008F6400" w:rsidP="008F6400">
      <w:pPr>
        <w:pStyle w:val="Prrafodelista"/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7C4202" w:rsidRPr="008F6400" w:rsidRDefault="007C4202" w:rsidP="008F6400">
      <w:pPr>
        <w:pStyle w:val="Prrafodelista"/>
        <w:widowControl w:val="0"/>
        <w:numPr>
          <w:ilvl w:val="0"/>
          <w:numId w:val="2"/>
        </w:numPr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8F6400">
        <w:rPr>
          <w:rFonts w:ascii="Verdana" w:hAnsi="Verdana" w:cs="Verdana"/>
          <w:bCs/>
          <w:sz w:val="22"/>
          <w:szCs w:val="22"/>
          <w:lang w:val="es-ES_tradnl"/>
        </w:rPr>
        <w:t>Trabajadores y trabajadoras incluidos en los grupos de riesgo que define la autoridad sanitaria nacional.</w:t>
      </w:r>
    </w:p>
    <w:p w:rsidR="008F6400" w:rsidRPr="008F6400" w:rsidRDefault="008F6400" w:rsidP="008F6400">
      <w:pPr>
        <w:pStyle w:val="Prrafodelista"/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7C4202" w:rsidRDefault="007C4202" w:rsidP="007C4202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7C4202" w:rsidRDefault="007C4202" w:rsidP="007C4202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7C4202">
        <w:rPr>
          <w:rFonts w:ascii="Verdana" w:hAnsi="Verdana" w:cs="Verdana"/>
          <w:bCs/>
          <w:sz w:val="22"/>
          <w:szCs w:val="22"/>
          <w:lang w:val="es-ES_tradnl"/>
        </w:rPr>
        <w:t>Dichos grupos, de conformidad con la definición vigente al día de la fecha, son:</w:t>
      </w:r>
    </w:p>
    <w:p w:rsidR="007C4202" w:rsidRPr="007C4202" w:rsidRDefault="007C4202" w:rsidP="007C4202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7C4202" w:rsidRDefault="007C4202" w:rsidP="007C4202">
      <w:pPr>
        <w:pStyle w:val="Prrafodelista"/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7C4202">
        <w:rPr>
          <w:rFonts w:ascii="Verdana" w:hAnsi="Verdana" w:cs="Verdana"/>
          <w:bCs/>
          <w:sz w:val="22"/>
          <w:szCs w:val="22"/>
          <w:lang w:val="es-ES_tradnl"/>
        </w:rPr>
        <w:t>Enfermedades respiratorias crónica: enfermedad pulmonar obstructiva crónica [EPOC], enfisema congénito, displasia broncopulmonar, bronquiectasias, fibrosis quística y asma moderado o severo.</w:t>
      </w:r>
    </w:p>
    <w:p w:rsidR="007C4202" w:rsidRPr="007C4202" w:rsidRDefault="007C4202" w:rsidP="007C4202">
      <w:pPr>
        <w:pStyle w:val="Prrafodelista"/>
        <w:widowControl w:val="0"/>
        <w:tabs>
          <w:tab w:val="left" w:pos="1050"/>
        </w:tabs>
        <w:autoSpaceDE w:val="0"/>
        <w:autoSpaceDN w:val="0"/>
        <w:adjustRightInd w:val="0"/>
        <w:ind w:left="750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7C4202" w:rsidRPr="007C4202" w:rsidRDefault="007C4202" w:rsidP="007C4202">
      <w:pPr>
        <w:pStyle w:val="Prrafodelista"/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7C4202">
        <w:rPr>
          <w:rFonts w:ascii="Verdana" w:hAnsi="Verdana" w:cs="Verdana"/>
          <w:bCs/>
          <w:sz w:val="22"/>
          <w:szCs w:val="22"/>
          <w:lang w:val="es-ES_tradnl"/>
        </w:rPr>
        <w:t xml:space="preserve">Enfermedades cardíacas: Insuficiencia cardíaca, enfermedad coronaria, </w:t>
      </w:r>
      <w:proofErr w:type="spellStart"/>
      <w:r w:rsidRPr="007C4202">
        <w:rPr>
          <w:rFonts w:ascii="Verdana" w:hAnsi="Verdana" w:cs="Verdana"/>
          <w:bCs/>
          <w:sz w:val="22"/>
          <w:szCs w:val="22"/>
          <w:lang w:val="es-ES_tradnl"/>
        </w:rPr>
        <w:t>valvulopatías</w:t>
      </w:r>
      <w:proofErr w:type="spellEnd"/>
      <w:r w:rsidRPr="007C4202">
        <w:rPr>
          <w:rFonts w:ascii="Verdana" w:hAnsi="Verdana" w:cs="Verdana"/>
          <w:bCs/>
          <w:sz w:val="22"/>
          <w:szCs w:val="22"/>
          <w:lang w:val="es-ES_tradnl"/>
        </w:rPr>
        <w:t xml:space="preserve"> y cardiopatías congénitas.</w:t>
      </w:r>
    </w:p>
    <w:p w:rsidR="007C4202" w:rsidRPr="007C4202" w:rsidRDefault="007C4202" w:rsidP="007C4202">
      <w:pPr>
        <w:pStyle w:val="Prrafodelista"/>
        <w:rPr>
          <w:rFonts w:ascii="Verdana" w:hAnsi="Verdana" w:cs="Verdana"/>
          <w:bCs/>
          <w:sz w:val="22"/>
          <w:szCs w:val="22"/>
          <w:lang w:val="es-ES_tradnl"/>
        </w:rPr>
      </w:pPr>
    </w:p>
    <w:p w:rsidR="007C4202" w:rsidRPr="007C4202" w:rsidRDefault="007C4202" w:rsidP="007C4202">
      <w:pPr>
        <w:pStyle w:val="Prrafodelista"/>
        <w:widowControl w:val="0"/>
        <w:tabs>
          <w:tab w:val="left" w:pos="1050"/>
        </w:tabs>
        <w:autoSpaceDE w:val="0"/>
        <w:autoSpaceDN w:val="0"/>
        <w:adjustRightInd w:val="0"/>
        <w:ind w:left="750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7C4202" w:rsidRPr="007C4202" w:rsidRDefault="007C4202" w:rsidP="007C4202">
      <w:pPr>
        <w:pStyle w:val="Prrafodelista"/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7C4202">
        <w:rPr>
          <w:rFonts w:ascii="Verdana" w:hAnsi="Verdana" w:cs="Verdana"/>
          <w:bCs/>
          <w:sz w:val="22"/>
          <w:szCs w:val="22"/>
          <w:lang w:val="es-ES_tradnl"/>
        </w:rPr>
        <w:t>Inmunodeficiencias.</w:t>
      </w:r>
    </w:p>
    <w:p w:rsidR="007C4202" w:rsidRPr="007C4202" w:rsidRDefault="007C4202" w:rsidP="007C4202">
      <w:pPr>
        <w:pStyle w:val="Prrafodelista"/>
        <w:widowControl w:val="0"/>
        <w:tabs>
          <w:tab w:val="left" w:pos="1050"/>
        </w:tabs>
        <w:autoSpaceDE w:val="0"/>
        <w:autoSpaceDN w:val="0"/>
        <w:adjustRightInd w:val="0"/>
        <w:ind w:left="750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7C4202" w:rsidRPr="007C4202" w:rsidRDefault="007C4202" w:rsidP="007C4202">
      <w:pPr>
        <w:pStyle w:val="Prrafodelista"/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7C4202">
        <w:rPr>
          <w:rFonts w:ascii="Verdana" w:hAnsi="Verdana" w:cs="Verdana"/>
          <w:bCs/>
          <w:sz w:val="22"/>
          <w:szCs w:val="22"/>
          <w:lang w:val="es-ES_tradnl"/>
        </w:rPr>
        <w:t>Diabéticos, personas con insuficiencia renal crónica en diálisis o con expectativas de ingresar a diálisis en los siguientes seis meses.</w:t>
      </w:r>
    </w:p>
    <w:p w:rsidR="007C4202" w:rsidRPr="007C4202" w:rsidRDefault="007C4202" w:rsidP="007C4202">
      <w:pPr>
        <w:pStyle w:val="Prrafodelista"/>
        <w:rPr>
          <w:rFonts w:ascii="Verdana" w:hAnsi="Verdana" w:cs="Verdana"/>
          <w:bCs/>
          <w:sz w:val="22"/>
          <w:szCs w:val="22"/>
          <w:lang w:val="es-ES_tradnl"/>
        </w:rPr>
      </w:pPr>
    </w:p>
    <w:p w:rsidR="007C4202" w:rsidRPr="007C4202" w:rsidRDefault="007C4202" w:rsidP="007C4202">
      <w:pPr>
        <w:pStyle w:val="Prrafodelista"/>
        <w:widowControl w:val="0"/>
        <w:tabs>
          <w:tab w:val="left" w:pos="1050"/>
        </w:tabs>
        <w:autoSpaceDE w:val="0"/>
        <w:autoSpaceDN w:val="0"/>
        <w:adjustRightInd w:val="0"/>
        <w:ind w:left="750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7C4202" w:rsidRDefault="007C4202" w:rsidP="008D4E17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7C4202">
        <w:rPr>
          <w:rFonts w:ascii="Verdana" w:hAnsi="Verdana" w:cs="Verdana"/>
          <w:bCs/>
          <w:sz w:val="22"/>
          <w:szCs w:val="22"/>
          <w:lang w:val="es-ES_tradnl"/>
        </w:rPr>
        <w:t>No podrá declararse Personal Esencial a los trabajadores comprendidos en los incisos b) y c)</w:t>
      </w:r>
      <w:r>
        <w:rPr>
          <w:rFonts w:ascii="Verdana" w:hAnsi="Verdana" w:cs="Verdana"/>
          <w:bCs/>
          <w:sz w:val="22"/>
          <w:szCs w:val="22"/>
          <w:lang w:val="es-ES_tradnl"/>
        </w:rPr>
        <w:t>.</w:t>
      </w:r>
    </w:p>
    <w:p w:rsidR="007C4202" w:rsidRDefault="007C4202" w:rsidP="008D4E17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8F6400" w:rsidRDefault="008D34F1" w:rsidP="008F6400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 4</w:t>
      </w:r>
      <w:r w:rsidR="007C4202">
        <w:rPr>
          <w:rFonts w:ascii="Verdana" w:hAnsi="Verdana" w:cs="Verdana"/>
          <w:b/>
          <w:sz w:val="22"/>
          <w:szCs w:val="22"/>
        </w:rPr>
        <w:t xml:space="preserve">°: </w:t>
      </w:r>
      <w:r w:rsidR="008F6400" w:rsidRPr="008F6400">
        <w:rPr>
          <w:rFonts w:ascii="Verdana" w:hAnsi="Verdana" w:cs="Verdana"/>
          <w:sz w:val="22"/>
          <w:szCs w:val="22"/>
        </w:rPr>
        <w:t>Los trabajadores y las trabajadoras alcanzados por la dispensa del deber de</w:t>
      </w:r>
      <w:r w:rsidR="008F6400">
        <w:rPr>
          <w:rFonts w:ascii="Verdana" w:hAnsi="Verdana" w:cs="Verdana"/>
          <w:sz w:val="22"/>
          <w:szCs w:val="22"/>
        </w:rPr>
        <w:t xml:space="preserve"> asistencia al lugar de trabajo </w:t>
      </w:r>
      <w:r w:rsidR="008F6400" w:rsidRPr="008F6400">
        <w:rPr>
          <w:rFonts w:ascii="Verdana" w:hAnsi="Verdana" w:cs="Verdana"/>
          <w:sz w:val="22"/>
          <w:szCs w:val="22"/>
        </w:rPr>
        <w:t>según esta resolución, cuyas tareas habituales u otras análogas puedan ser realizadas</w:t>
      </w:r>
      <w:r w:rsidR="008F6400">
        <w:rPr>
          <w:rFonts w:ascii="Verdana" w:hAnsi="Verdana" w:cs="Verdana"/>
          <w:sz w:val="22"/>
          <w:szCs w:val="22"/>
        </w:rPr>
        <w:t xml:space="preserve"> desde el lugar de aislamiento, </w:t>
      </w:r>
      <w:r w:rsidR="008F6400" w:rsidRPr="008F6400">
        <w:rPr>
          <w:rFonts w:ascii="Verdana" w:hAnsi="Verdana" w:cs="Verdana"/>
          <w:sz w:val="22"/>
          <w:szCs w:val="22"/>
        </w:rPr>
        <w:t>deberán en el marco de la buena fe contractual, establecer con su empleador las cond</w:t>
      </w:r>
      <w:r w:rsidR="008F6400">
        <w:rPr>
          <w:rFonts w:ascii="Verdana" w:hAnsi="Verdana" w:cs="Verdana"/>
          <w:sz w:val="22"/>
          <w:szCs w:val="22"/>
        </w:rPr>
        <w:t xml:space="preserve">iciones en que dicha labor será </w:t>
      </w:r>
      <w:r w:rsidR="008F6400" w:rsidRPr="008F6400">
        <w:rPr>
          <w:rFonts w:ascii="Verdana" w:hAnsi="Verdana" w:cs="Verdana"/>
          <w:sz w:val="22"/>
          <w:szCs w:val="22"/>
        </w:rPr>
        <w:t>realizada</w:t>
      </w:r>
      <w:r w:rsidR="008F6400">
        <w:rPr>
          <w:rFonts w:ascii="Verdana" w:hAnsi="Verdana" w:cs="Verdana"/>
          <w:sz w:val="22"/>
          <w:szCs w:val="22"/>
        </w:rPr>
        <w:t>.</w:t>
      </w:r>
    </w:p>
    <w:p w:rsidR="008F6400" w:rsidRDefault="008F6400" w:rsidP="008F6400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F6400" w:rsidRPr="008F6400" w:rsidRDefault="008D34F1" w:rsidP="008F6400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 5</w:t>
      </w:r>
      <w:r w:rsidR="008F6400">
        <w:rPr>
          <w:rFonts w:ascii="Verdana" w:hAnsi="Verdana" w:cs="Verdana"/>
          <w:b/>
          <w:sz w:val="22"/>
          <w:szCs w:val="22"/>
        </w:rPr>
        <w:t xml:space="preserve">°: </w:t>
      </w:r>
      <w:r w:rsidR="008F6400" w:rsidRPr="008F6400">
        <w:rPr>
          <w:rFonts w:ascii="Verdana" w:hAnsi="Verdana" w:cs="Verdana"/>
          <w:sz w:val="22"/>
          <w:szCs w:val="22"/>
        </w:rPr>
        <w:t>Dispónese que, mientras dure la suspensión de clases en las escuela</w:t>
      </w:r>
      <w:r w:rsidR="008F6400">
        <w:rPr>
          <w:rFonts w:ascii="Verdana" w:hAnsi="Verdana" w:cs="Verdana"/>
          <w:sz w:val="22"/>
          <w:szCs w:val="22"/>
        </w:rPr>
        <w:t xml:space="preserve">s establecida por Resolución N° </w:t>
      </w:r>
      <w:r w:rsidR="008F6400" w:rsidRPr="008F6400">
        <w:rPr>
          <w:rFonts w:ascii="Verdana" w:hAnsi="Verdana" w:cs="Verdana"/>
          <w:sz w:val="22"/>
          <w:szCs w:val="22"/>
        </w:rPr>
        <w:t>108/2020 del Ministerio de Educación de la Nación o sus modificatorias que en lo sucesivo se dicten, se considerará</w:t>
      </w:r>
    </w:p>
    <w:p w:rsidR="008F6400" w:rsidRPr="008F6400" w:rsidRDefault="008F6400" w:rsidP="008F6400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proofErr w:type="gramStart"/>
      <w:r w:rsidRPr="008F6400">
        <w:rPr>
          <w:rFonts w:ascii="Verdana" w:hAnsi="Verdana" w:cs="Verdana"/>
          <w:sz w:val="22"/>
          <w:szCs w:val="22"/>
        </w:rPr>
        <w:t>justificada</w:t>
      </w:r>
      <w:proofErr w:type="gramEnd"/>
      <w:r w:rsidRPr="008F6400">
        <w:rPr>
          <w:rFonts w:ascii="Verdana" w:hAnsi="Verdana" w:cs="Verdana"/>
          <w:sz w:val="22"/>
          <w:szCs w:val="22"/>
        </w:rPr>
        <w:t xml:space="preserve"> la inasistencia del progenitor, progenitora, o persona adulta responsabl</w:t>
      </w:r>
      <w:r>
        <w:rPr>
          <w:rFonts w:ascii="Verdana" w:hAnsi="Verdana" w:cs="Verdana"/>
          <w:sz w:val="22"/>
          <w:szCs w:val="22"/>
        </w:rPr>
        <w:t xml:space="preserve">e a cargo, cuya presencia en el </w:t>
      </w:r>
      <w:r w:rsidRPr="008F6400">
        <w:rPr>
          <w:rFonts w:ascii="Verdana" w:hAnsi="Verdana" w:cs="Verdana"/>
          <w:sz w:val="22"/>
          <w:szCs w:val="22"/>
        </w:rPr>
        <w:t>hogar resulte indispensable para el cuidado del niño, niña o adolescente. La persona alcanzada por esta dispensa</w:t>
      </w:r>
    </w:p>
    <w:p w:rsidR="008F6400" w:rsidRPr="008F6400" w:rsidRDefault="008F6400" w:rsidP="008F6400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proofErr w:type="gramStart"/>
      <w:r w:rsidRPr="008F6400">
        <w:rPr>
          <w:rFonts w:ascii="Verdana" w:hAnsi="Verdana" w:cs="Verdana"/>
          <w:sz w:val="22"/>
          <w:szCs w:val="22"/>
        </w:rPr>
        <w:t>deberá</w:t>
      </w:r>
      <w:proofErr w:type="gramEnd"/>
      <w:r w:rsidRPr="008F6400">
        <w:rPr>
          <w:rFonts w:ascii="Verdana" w:hAnsi="Verdana" w:cs="Verdana"/>
          <w:sz w:val="22"/>
          <w:szCs w:val="22"/>
        </w:rPr>
        <w:t xml:space="preserve"> notificar tal circunstancia a su empleador o empleadora, justificando la n</w:t>
      </w:r>
      <w:r>
        <w:rPr>
          <w:rFonts w:ascii="Verdana" w:hAnsi="Verdana" w:cs="Verdana"/>
          <w:sz w:val="22"/>
          <w:szCs w:val="22"/>
        </w:rPr>
        <w:t xml:space="preserve">ecesidad y detallando los datos </w:t>
      </w:r>
      <w:r w:rsidRPr="008F6400">
        <w:rPr>
          <w:rFonts w:ascii="Verdana" w:hAnsi="Verdana" w:cs="Verdana"/>
          <w:sz w:val="22"/>
          <w:szCs w:val="22"/>
        </w:rPr>
        <w:t>indispensables para que pueda ejercerse el adecuado control. Podrá acogerse a est</w:t>
      </w:r>
      <w:r>
        <w:rPr>
          <w:rFonts w:ascii="Verdana" w:hAnsi="Verdana" w:cs="Verdana"/>
          <w:sz w:val="22"/>
          <w:szCs w:val="22"/>
        </w:rPr>
        <w:t xml:space="preserve">a dispensa solo un progenitor o </w:t>
      </w:r>
      <w:r w:rsidRPr="008F6400">
        <w:rPr>
          <w:rFonts w:ascii="Verdana" w:hAnsi="Verdana" w:cs="Verdana"/>
          <w:sz w:val="22"/>
          <w:szCs w:val="22"/>
        </w:rPr>
        <w:t>persona responsable, por hogar.</w:t>
      </w:r>
      <w:r w:rsidRPr="008F6400">
        <w:rPr>
          <w:rFonts w:ascii="Verdana" w:hAnsi="Verdana" w:cs="Verdana"/>
          <w:sz w:val="22"/>
          <w:szCs w:val="22"/>
        </w:rPr>
        <w:cr/>
      </w:r>
    </w:p>
    <w:p w:rsidR="008F6400" w:rsidRDefault="008F6400" w:rsidP="008D4E17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sz w:val="22"/>
          <w:szCs w:val="22"/>
        </w:rPr>
      </w:pPr>
    </w:p>
    <w:p w:rsidR="008D4E17" w:rsidRDefault="008D34F1" w:rsidP="008D4E17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6</w:t>
      </w:r>
      <w:r w:rsidR="008F6400">
        <w:rPr>
          <w:rFonts w:ascii="Verdana" w:hAnsi="Verdana" w:cs="Verdana"/>
          <w:b/>
          <w:bCs/>
          <w:sz w:val="22"/>
          <w:szCs w:val="22"/>
        </w:rPr>
        <w:t>º</w:t>
      </w:r>
      <w:r w:rsidR="008F6400">
        <w:rPr>
          <w:rFonts w:ascii="Verdana" w:hAnsi="Verdana" w:cs="Verdana"/>
          <w:sz w:val="22"/>
          <w:szCs w:val="22"/>
        </w:rPr>
        <w:t xml:space="preserve">: </w:t>
      </w:r>
      <w:r w:rsidR="008D4E17">
        <w:rPr>
          <w:rFonts w:ascii="Verdana" w:hAnsi="Verdana" w:cs="Verdana"/>
          <w:sz w:val="22"/>
          <w:szCs w:val="22"/>
        </w:rPr>
        <w:t>El presente decreto será refrendado por la Secretaria de</w:t>
      </w:r>
      <w:r w:rsidR="008D4E17">
        <w:rPr>
          <w:rFonts w:ascii="Verdana" w:hAnsi="Verdana"/>
          <w:sz w:val="22"/>
          <w:szCs w:val="22"/>
        </w:rPr>
        <w:t xml:space="preserve"> Salud</w:t>
      </w:r>
      <w:r w:rsidR="008D4E17">
        <w:rPr>
          <w:rFonts w:ascii="Verdana" w:hAnsi="Verdana" w:cs="Verdana"/>
          <w:sz w:val="22"/>
          <w:szCs w:val="22"/>
        </w:rPr>
        <w:t>.</w:t>
      </w:r>
    </w:p>
    <w:p w:rsidR="008D4E17" w:rsidRDefault="008D4E17" w:rsidP="008D4E17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</w:p>
    <w:p w:rsidR="008D4E17" w:rsidRPr="000F1A0E" w:rsidRDefault="008D34F1" w:rsidP="008D4E17">
      <w:pPr>
        <w:spacing w:after="200"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7</w:t>
      </w:r>
      <w:r w:rsidR="008D4E17">
        <w:rPr>
          <w:rFonts w:ascii="Verdana" w:hAnsi="Verdana" w:cs="Verdana"/>
          <w:b/>
          <w:bCs/>
          <w:sz w:val="22"/>
          <w:szCs w:val="22"/>
        </w:rPr>
        <w:t>º</w:t>
      </w:r>
      <w:r w:rsidR="008D4E17">
        <w:rPr>
          <w:rFonts w:ascii="Verdana" w:hAnsi="Verdana" w:cs="Verdana"/>
          <w:sz w:val="22"/>
          <w:szCs w:val="22"/>
        </w:rPr>
        <w:t>: Notifíquese, comuníquese, dése al libro de Decretos y Cumplidos los trámites de estilo, archívese.</w:t>
      </w:r>
    </w:p>
    <w:p w:rsidR="008D4E17" w:rsidRDefault="008D4E17" w:rsidP="008D4E17">
      <w:pPr>
        <w:jc w:val="both"/>
        <w:rPr>
          <w:rFonts w:ascii="Verdana" w:hAnsi="Verdana" w:cs="Verdana"/>
          <w:sz w:val="20"/>
          <w:szCs w:val="20"/>
        </w:rPr>
      </w:pPr>
    </w:p>
    <w:p w:rsidR="008D4E17" w:rsidRDefault="008D4E17" w:rsidP="008D4E17">
      <w:pPr>
        <w:jc w:val="both"/>
        <w:rPr>
          <w:rFonts w:ascii="Verdana" w:hAnsi="Verdana" w:cs="Verdana"/>
          <w:sz w:val="20"/>
          <w:szCs w:val="20"/>
        </w:rPr>
      </w:pPr>
    </w:p>
    <w:p w:rsidR="008D4E17" w:rsidRDefault="008D4E17" w:rsidP="008D4E17">
      <w:pPr>
        <w:jc w:val="both"/>
        <w:rPr>
          <w:rFonts w:ascii="Verdana" w:hAnsi="Verdana" w:cs="Verdana"/>
          <w:sz w:val="20"/>
          <w:szCs w:val="20"/>
        </w:rPr>
      </w:pPr>
    </w:p>
    <w:p w:rsidR="008D4E17" w:rsidRDefault="008D4E17" w:rsidP="008D4E17">
      <w:pPr>
        <w:jc w:val="both"/>
        <w:rPr>
          <w:rFonts w:ascii="Verdana" w:hAnsi="Verdana" w:cs="Verdana"/>
          <w:sz w:val="20"/>
          <w:szCs w:val="20"/>
        </w:rPr>
      </w:pPr>
    </w:p>
    <w:p w:rsidR="008D4E17" w:rsidRDefault="008D4E17" w:rsidP="008D4E17">
      <w:pPr>
        <w:jc w:val="both"/>
        <w:rPr>
          <w:rFonts w:ascii="Verdana" w:hAnsi="Verdana" w:cs="Verdana"/>
          <w:sz w:val="20"/>
          <w:szCs w:val="20"/>
        </w:rPr>
      </w:pPr>
    </w:p>
    <w:p w:rsidR="008D4E17" w:rsidRDefault="008D4E17" w:rsidP="008D4E17">
      <w:pPr>
        <w:jc w:val="both"/>
        <w:rPr>
          <w:rFonts w:ascii="Verdana" w:hAnsi="Verdana" w:cs="Verdana"/>
          <w:sz w:val="20"/>
          <w:szCs w:val="20"/>
        </w:rPr>
      </w:pPr>
    </w:p>
    <w:p w:rsidR="008D4E17" w:rsidRDefault="008D4E17" w:rsidP="008D4E17">
      <w:pPr>
        <w:jc w:val="both"/>
        <w:rPr>
          <w:rFonts w:ascii="Verdana" w:hAnsi="Verdana" w:cs="Verdana"/>
          <w:sz w:val="20"/>
          <w:szCs w:val="20"/>
        </w:rPr>
      </w:pPr>
    </w:p>
    <w:p w:rsidR="008D4E17" w:rsidRDefault="008D4E17" w:rsidP="008D4E17">
      <w:pPr>
        <w:jc w:val="both"/>
        <w:rPr>
          <w:rFonts w:ascii="Verdana" w:hAnsi="Verdana" w:cs="Verdana"/>
          <w:sz w:val="20"/>
          <w:szCs w:val="20"/>
        </w:rPr>
      </w:pPr>
    </w:p>
    <w:p w:rsidR="008D4E17" w:rsidRDefault="008D4E17" w:rsidP="008D4E17">
      <w:pPr>
        <w:jc w:val="both"/>
        <w:rPr>
          <w:rFonts w:ascii="Verdana" w:hAnsi="Verdana" w:cs="Verdana"/>
          <w:sz w:val="20"/>
          <w:szCs w:val="20"/>
        </w:rPr>
      </w:pPr>
    </w:p>
    <w:p w:rsidR="008D4E17" w:rsidRDefault="008D4E17" w:rsidP="008D4E17">
      <w:pPr>
        <w:jc w:val="both"/>
        <w:rPr>
          <w:rFonts w:ascii="Verdana" w:hAnsi="Verdana"/>
          <w:b/>
          <w:sz w:val="20"/>
          <w:szCs w:val="20"/>
        </w:rPr>
      </w:pPr>
    </w:p>
    <w:p w:rsidR="008D4E17" w:rsidRDefault="008D4E17" w:rsidP="008D4E17">
      <w:pPr>
        <w:ind w:left="284" w:right="284"/>
        <w:rPr>
          <w:rFonts w:ascii="Verdana" w:hAnsi="Verdana" w:cs="Verdana"/>
          <w:b/>
          <w:bCs/>
          <w:sz w:val="20"/>
          <w:szCs w:val="20"/>
        </w:rPr>
      </w:pPr>
    </w:p>
    <w:p w:rsidR="008D4E17" w:rsidRPr="008628EE" w:rsidRDefault="008D4E17" w:rsidP="008D4E17">
      <w:pPr>
        <w:jc w:val="both"/>
        <w:rPr>
          <w:rFonts w:ascii="Verdana" w:hAnsi="Verdana"/>
          <w:b/>
          <w:sz w:val="20"/>
          <w:szCs w:val="20"/>
        </w:rPr>
      </w:pPr>
      <w:r w:rsidRPr="008628EE">
        <w:rPr>
          <w:rFonts w:ascii="Verdana" w:hAnsi="Verdana"/>
          <w:b/>
          <w:sz w:val="20"/>
          <w:szCs w:val="20"/>
        </w:rPr>
        <w:t xml:space="preserve"> 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8628EE">
        <w:rPr>
          <w:rFonts w:ascii="Verdana" w:hAnsi="Verdana"/>
          <w:b/>
          <w:sz w:val="20"/>
          <w:szCs w:val="20"/>
        </w:rPr>
        <w:t xml:space="preserve">SRA. </w:t>
      </w:r>
      <w:r>
        <w:rPr>
          <w:rFonts w:ascii="Verdana" w:hAnsi="Verdana"/>
          <w:b/>
          <w:sz w:val="20"/>
          <w:szCs w:val="20"/>
        </w:rPr>
        <w:t xml:space="preserve">MARÍA ESTELA JOFRE          </w:t>
      </w:r>
      <w:r w:rsidRPr="008628EE">
        <w:rPr>
          <w:rFonts w:ascii="Verdana" w:hAnsi="Verdana"/>
          <w:b/>
          <w:sz w:val="20"/>
          <w:szCs w:val="20"/>
        </w:rPr>
        <w:t>SR. MARCOS EMILIO PISANO</w:t>
      </w:r>
    </w:p>
    <w:p w:rsidR="008D4E17" w:rsidRPr="008628EE" w:rsidRDefault="008D4E17" w:rsidP="008D4E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SECRETARIA DE </w:t>
      </w:r>
      <w:r w:rsidRPr="008628E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ALUD</w:t>
      </w:r>
      <w:r w:rsidRPr="008628EE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8628EE">
        <w:rPr>
          <w:rFonts w:ascii="Verdana" w:hAnsi="Verdana"/>
          <w:sz w:val="20"/>
          <w:szCs w:val="20"/>
        </w:rPr>
        <w:t>INTENDENTE MUNICIPAL</w:t>
      </w:r>
    </w:p>
    <w:p w:rsidR="008D4E17" w:rsidRPr="002E7E31" w:rsidRDefault="008D4E17" w:rsidP="008D4E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p w:rsidR="003C75E9" w:rsidRDefault="003C75E9"/>
    <w:sectPr w:rsidR="003C75E9" w:rsidSect="00D92EA4">
      <w:pgSz w:w="12240" w:h="15840"/>
      <w:pgMar w:top="215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2C" w:rsidRDefault="008D432C" w:rsidP="008F6400">
      <w:r>
        <w:separator/>
      </w:r>
    </w:p>
  </w:endnote>
  <w:endnote w:type="continuationSeparator" w:id="0">
    <w:p w:rsidR="008D432C" w:rsidRDefault="008D432C" w:rsidP="008F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2C" w:rsidRDefault="008D432C" w:rsidP="008F6400">
      <w:r>
        <w:separator/>
      </w:r>
    </w:p>
  </w:footnote>
  <w:footnote w:type="continuationSeparator" w:id="0">
    <w:p w:rsidR="008D432C" w:rsidRDefault="008D432C" w:rsidP="008F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D10"/>
    <w:multiLevelType w:val="hybridMultilevel"/>
    <w:tmpl w:val="0DBAF04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F28D3"/>
    <w:multiLevelType w:val="hybridMultilevel"/>
    <w:tmpl w:val="60D2C964"/>
    <w:lvl w:ilvl="0" w:tplc="4DE607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17"/>
    <w:rsid w:val="00072BEB"/>
    <w:rsid w:val="001B313E"/>
    <w:rsid w:val="003C75E9"/>
    <w:rsid w:val="007C4202"/>
    <w:rsid w:val="007E05F5"/>
    <w:rsid w:val="008D34F1"/>
    <w:rsid w:val="008D432C"/>
    <w:rsid w:val="008D4E17"/>
    <w:rsid w:val="008F6400"/>
    <w:rsid w:val="0094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2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64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64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64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40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2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64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64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64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40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LEGALES</dc:creator>
  <cp:lastModifiedBy>LEGALES</cp:lastModifiedBy>
  <cp:revision>2</cp:revision>
  <cp:lastPrinted>2020-03-17T17:31:00Z</cp:lastPrinted>
  <dcterms:created xsi:type="dcterms:W3CDTF">2020-03-17T13:18:00Z</dcterms:created>
  <dcterms:modified xsi:type="dcterms:W3CDTF">2020-03-17T17:31:00Z</dcterms:modified>
</cp:coreProperties>
</file>