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76" w:rsidRDefault="001A7076" w:rsidP="001A7076">
      <w:pPr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  <w:lang w:val="es-AR" w:eastAsia="es-AR"/>
        </w:rPr>
        <w:drawing>
          <wp:inline distT="0" distB="0" distL="0" distR="0" wp14:anchorId="506E84A3">
            <wp:extent cx="1857375" cy="7810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01" cy="785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7076" w:rsidRDefault="001A7076" w:rsidP="00277A8F">
      <w:pPr>
        <w:jc w:val="center"/>
        <w:outlineLvl w:val="0"/>
        <w:rPr>
          <w:rFonts w:ascii="Verdana" w:hAnsi="Verdana"/>
          <w:b/>
          <w:sz w:val="22"/>
          <w:szCs w:val="22"/>
        </w:rPr>
      </w:pPr>
    </w:p>
    <w:p w:rsidR="00277A8F" w:rsidRDefault="00277A8F" w:rsidP="00277A8F">
      <w:pPr>
        <w:jc w:val="center"/>
        <w:outlineLvl w:val="0"/>
        <w:rPr>
          <w:rFonts w:ascii="Verdana" w:hAnsi="Verdana"/>
          <w:b/>
          <w:sz w:val="22"/>
          <w:szCs w:val="22"/>
        </w:rPr>
      </w:pPr>
      <w:r w:rsidRPr="00D232CF">
        <w:rPr>
          <w:rFonts w:ascii="Verdana" w:hAnsi="Verdana"/>
          <w:b/>
          <w:sz w:val="22"/>
          <w:szCs w:val="22"/>
        </w:rPr>
        <w:t>Decreto N</w:t>
      </w:r>
      <w:r>
        <w:rPr>
          <w:rFonts w:ascii="Verdana" w:hAnsi="Verdana"/>
          <w:b/>
          <w:sz w:val="22"/>
          <w:szCs w:val="22"/>
        </w:rPr>
        <w:t>°</w:t>
      </w:r>
      <w:r w:rsidR="005F071E">
        <w:rPr>
          <w:rFonts w:ascii="Verdana" w:hAnsi="Verdana"/>
          <w:b/>
          <w:sz w:val="22"/>
          <w:szCs w:val="22"/>
        </w:rPr>
        <w:t xml:space="preserve"> </w:t>
      </w:r>
      <w:r w:rsidR="00437F7C">
        <w:rPr>
          <w:rFonts w:ascii="Verdana" w:hAnsi="Verdana"/>
          <w:b/>
          <w:sz w:val="22"/>
          <w:szCs w:val="22"/>
        </w:rPr>
        <w:t>591</w:t>
      </w:r>
    </w:p>
    <w:p w:rsidR="00277A8F" w:rsidRDefault="00277A8F" w:rsidP="00277A8F">
      <w:pPr>
        <w:jc w:val="center"/>
        <w:rPr>
          <w:rFonts w:ascii="Verdana" w:hAnsi="Verdana"/>
          <w:b/>
          <w:sz w:val="22"/>
          <w:szCs w:val="22"/>
        </w:rPr>
      </w:pPr>
    </w:p>
    <w:p w:rsidR="00277A8F" w:rsidRPr="00D232CF" w:rsidRDefault="00277A8F" w:rsidP="00277A8F">
      <w:pPr>
        <w:jc w:val="center"/>
        <w:rPr>
          <w:rFonts w:ascii="Verdana" w:hAnsi="Verdana"/>
          <w:sz w:val="22"/>
          <w:szCs w:val="22"/>
        </w:rPr>
      </w:pPr>
    </w:p>
    <w:p w:rsidR="00277A8F" w:rsidRPr="002D1476" w:rsidRDefault="00277A8F" w:rsidP="00277A8F">
      <w:pPr>
        <w:jc w:val="right"/>
        <w:outlineLvl w:val="0"/>
        <w:rPr>
          <w:rFonts w:ascii="Verdana" w:hAnsi="Verdana"/>
          <w:sz w:val="22"/>
          <w:szCs w:val="22"/>
        </w:rPr>
      </w:pPr>
      <w:r w:rsidRPr="002D1476">
        <w:rPr>
          <w:rFonts w:ascii="Verdana" w:hAnsi="Verdana"/>
          <w:sz w:val="22"/>
          <w:szCs w:val="22"/>
        </w:rPr>
        <w:t xml:space="preserve"> </w:t>
      </w:r>
      <w:r w:rsidR="00A7493C">
        <w:rPr>
          <w:rFonts w:ascii="Verdana" w:hAnsi="Verdana"/>
          <w:sz w:val="22"/>
          <w:szCs w:val="22"/>
        </w:rPr>
        <w:t xml:space="preserve">Bolívar, </w:t>
      </w:r>
      <w:r w:rsidR="005426BA">
        <w:rPr>
          <w:rFonts w:ascii="Verdana" w:hAnsi="Verdana"/>
          <w:sz w:val="22"/>
          <w:szCs w:val="22"/>
        </w:rPr>
        <w:t>0</w:t>
      </w:r>
      <w:r w:rsidR="00437F7C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 xml:space="preserve"> </w:t>
      </w:r>
      <w:r w:rsidR="0014423F">
        <w:rPr>
          <w:rFonts w:ascii="Verdana" w:hAnsi="Verdana"/>
          <w:sz w:val="22"/>
          <w:szCs w:val="22"/>
        </w:rPr>
        <w:t xml:space="preserve">de </w:t>
      </w:r>
      <w:r w:rsidR="00A7493C">
        <w:rPr>
          <w:rFonts w:ascii="Verdana" w:hAnsi="Verdana"/>
          <w:sz w:val="22"/>
          <w:szCs w:val="22"/>
        </w:rPr>
        <w:t xml:space="preserve">Abril </w:t>
      </w:r>
      <w:r>
        <w:rPr>
          <w:rFonts w:ascii="Verdana" w:hAnsi="Verdana"/>
          <w:sz w:val="22"/>
          <w:szCs w:val="22"/>
        </w:rPr>
        <w:t>de</w:t>
      </w:r>
      <w:r w:rsidR="008628EE">
        <w:rPr>
          <w:rFonts w:ascii="Verdana" w:hAnsi="Verdana"/>
          <w:sz w:val="22"/>
          <w:szCs w:val="22"/>
        </w:rPr>
        <w:t xml:space="preserve"> 2020</w:t>
      </w:r>
      <w:r w:rsidRPr="00D27498">
        <w:rPr>
          <w:rFonts w:ascii="Verdana" w:hAnsi="Verdana"/>
          <w:sz w:val="22"/>
          <w:szCs w:val="22"/>
        </w:rPr>
        <w:t>.-</w:t>
      </w:r>
    </w:p>
    <w:p w:rsidR="00277A8F" w:rsidRDefault="00277A8F" w:rsidP="00277A8F">
      <w:pPr>
        <w:jc w:val="right"/>
        <w:rPr>
          <w:rFonts w:ascii="Verdana" w:hAnsi="Verdana"/>
          <w:sz w:val="22"/>
          <w:szCs w:val="22"/>
        </w:rPr>
      </w:pPr>
    </w:p>
    <w:p w:rsidR="00277A8F" w:rsidRDefault="00277A8F" w:rsidP="00277A8F">
      <w:pPr>
        <w:jc w:val="right"/>
        <w:rPr>
          <w:rFonts w:ascii="Verdana" w:hAnsi="Verdana"/>
          <w:sz w:val="22"/>
          <w:szCs w:val="22"/>
        </w:rPr>
      </w:pPr>
    </w:p>
    <w:p w:rsidR="00277A8F" w:rsidRDefault="00277A8F" w:rsidP="00277A8F">
      <w:pPr>
        <w:jc w:val="right"/>
        <w:rPr>
          <w:rFonts w:ascii="Verdana" w:hAnsi="Verdana"/>
          <w:sz w:val="22"/>
          <w:szCs w:val="22"/>
        </w:rPr>
      </w:pPr>
    </w:p>
    <w:p w:rsidR="00277A8F" w:rsidRPr="00D232CF" w:rsidRDefault="00277A8F" w:rsidP="00277A8F">
      <w:pPr>
        <w:jc w:val="right"/>
        <w:rPr>
          <w:rFonts w:ascii="Verdana" w:hAnsi="Verdana"/>
          <w:sz w:val="22"/>
          <w:szCs w:val="22"/>
        </w:rPr>
      </w:pPr>
    </w:p>
    <w:p w:rsidR="00437F7C" w:rsidRPr="00437F7C" w:rsidRDefault="00437F7C" w:rsidP="00437F7C">
      <w:pPr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  <w:r w:rsidRPr="00437F7C">
        <w:rPr>
          <w:rFonts w:ascii="Verdana" w:eastAsia="Times New Roman" w:hAnsi="Verdana" w:cs="Verdana"/>
          <w:b/>
          <w:bCs/>
          <w:sz w:val="22"/>
          <w:szCs w:val="22"/>
        </w:rPr>
        <w:t>VISTO</w:t>
      </w:r>
      <w:r w:rsidRPr="00437F7C">
        <w:rPr>
          <w:rFonts w:ascii="Verdana" w:eastAsia="Times New Roman" w:hAnsi="Verdana" w:cs="Verdana"/>
          <w:sz w:val="22"/>
          <w:szCs w:val="22"/>
        </w:rPr>
        <w:t>: Los Decretos de Necesidad y Urgencia N° 260/20, N° 297/20, N° 325/20 y</w:t>
      </w:r>
      <w:r w:rsidRPr="00437F7C">
        <w:rPr>
          <w:rFonts w:ascii="Verdana" w:eastAsia="Times New Roman" w:hAnsi="Verdana" w:cs="Verdana"/>
          <w:sz w:val="22"/>
          <w:szCs w:val="22"/>
          <w:lang w:val="es-ES_tradnl"/>
        </w:rPr>
        <w:t>;</w:t>
      </w:r>
    </w:p>
    <w:p w:rsidR="00437F7C" w:rsidRPr="00437F7C" w:rsidRDefault="00437F7C" w:rsidP="00437F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</w:p>
    <w:p w:rsidR="00437F7C" w:rsidRPr="00437F7C" w:rsidRDefault="00437F7C" w:rsidP="00437F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b/>
          <w:bCs/>
          <w:sz w:val="22"/>
          <w:szCs w:val="22"/>
        </w:rPr>
      </w:pPr>
      <w:r w:rsidRPr="00437F7C">
        <w:rPr>
          <w:rFonts w:ascii="Verdana" w:eastAsia="Times New Roman" w:hAnsi="Verdana" w:cs="Verdana"/>
          <w:b/>
          <w:bCs/>
          <w:sz w:val="22"/>
          <w:szCs w:val="22"/>
          <w:lang w:val="es-ES_tradnl"/>
        </w:rPr>
        <w:t>CONSIDERANDO:</w:t>
      </w:r>
    </w:p>
    <w:p w:rsidR="00437F7C" w:rsidRPr="00437F7C" w:rsidRDefault="00437F7C" w:rsidP="00437F7C">
      <w:pPr>
        <w:widowControl w:val="0"/>
        <w:autoSpaceDE w:val="0"/>
        <w:autoSpaceDN w:val="0"/>
        <w:adjustRightInd w:val="0"/>
        <w:spacing w:line="276" w:lineRule="auto"/>
        <w:rPr>
          <w:rFonts w:ascii="Verdana" w:eastAsia="Times New Roman" w:hAnsi="Verdana" w:cs="Verdana"/>
          <w:sz w:val="22"/>
          <w:szCs w:val="22"/>
        </w:rPr>
      </w:pPr>
    </w:p>
    <w:p w:rsidR="00437F7C" w:rsidRPr="00437F7C" w:rsidRDefault="00437F7C" w:rsidP="00437F7C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  <w:r w:rsidRPr="00437F7C">
        <w:rPr>
          <w:rFonts w:ascii="Verdana" w:eastAsia="Times New Roman" w:hAnsi="Verdana" w:cs="Verdana"/>
          <w:sz w:val="22"/>
          <w:szCs w:val="22"/>
        </w:rPr>
        <w:t>Que mediante el Decreto N° 260/20 se amplió, por el plazo de UN (1) año, la emergencia pública en materia sanitaria establecida por la Ley N° 27.541, en virtud de la pandemia declarada por la ORGANIZACIÓN MUNDIAL DE LA SALUD (OMS) en relación con el Coronavirus COVID-19;</w:t>
      </w:r>
    </w:p>
    <w:p w:rsidR="00437F7C" w:rsidRPr="00437F7C" w:rsidRDefault="00437F7C" w:rsidP="00437F7C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</w:p>
    <w:p w:rsidR="00437F7C" w:rsidRPr="00437F7C" w:rsidRDefault="00437F7C" w:rsidP="00437F7C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  <w:r w:rsidRPr="00437F7C">
        <w:rPr>
          <w:rFonts w:ascii="Verdana" w:eastAsia="Times New Roman" w:hAnsi="Verdana" w:cs="Verdana"/>
          <w:sz w:val="22"/>
          <w:szCs w:val="22"/>
        </w:rPr>
        <w:t>Que a través del Decreto de Necesidad y Urgencia  N° 297/20 se estableció una medida de aislamiento social, preventivo y obligatorio, desde el 20 hasta el 31 de marzo de 2020, con el fin de proteger la salud pública;</w:t>
      </w:r>
    </w:p>
    <w:p w:rsidR="00437F7C" w:rsidRPr="00437F7C" w:rsidRDefault="00437F7C" w:rsidP="00437F7C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</w:p>
    <w:p w:rsidR="00437F7C" w:rsidRPr="00437F7C" w:rsidRDefault="00437F7C" w:rsidP="00437F7C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  <w:r w:rsidRPr="00437F7C">
        <w:rPr>
          <w:rFonts w:ascii="Verdana" w:eastAsia="Times New Roman" w:hAnsi="Verdana" w:cs="Verdana"/>
          <w:sz w:val="22"/>
          <w:szCs w:val="22"/>
        </w:rPr>
        <w:t>Que a través del Decreto Provincial de Necesidad y Urgencia N</w:t>
      </w:r>
      <w:r w:rsidRPr="00437F7C">
        <w:rPr>
          <w:rFonts w:ascii="Verdana" w:eastAsia="Times New Roman" w:hAnsi="Verdana" w:cs="Verdana"/>
          <w:sz w:val="22"/>
          <w:szCs w:val="22"/>
        </w:rPr>
        <w:tab/>
        <w:t>° 132/2020 se declara el  estado de emergencia sanitaria en el ámbito de toda la Provincia de Buenos Aires, por el término de ciento ochenta (180) días contados a partir del dictado del presente Decreto, a tenor de la enfermedad por el nuevo coronavirus (COVID-19).</w:t>
      </w:r>
    </w:p>
    <w:p w:rsidR="00437F7C" w:rsidRPr="00437F7C" w:rsidRDefault="00437F7C" w:rsidP="00437F7C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</w:p>
    <w:p w:rsidR="00437F7C" w:rsidRPr="00437F7C" w:rsidRDefault="00437F7C" w:rsidP="00437F7C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  <w:r w:rsidRPr="00437F7C">
        <w:rPr>
          <w:rFonts w:ascii="Verdana" w:eastAsia="Times New Roman" w:hAnsi="Verdana" w:cs="Verdana"/>
          <w:sz w:val="22"/>
          <w:szCs w:val="22"/>
        </w:rPr>
        <w:t>Que por el Decreto N° 325/20 se prorrogó la vigencia de la medida de aislamiento social, preventivo y obligatorio hasta el 12 de abril de 2020 inclusive;</w:t>
      </w:r>
    </w:p>
    <w:p w:rsidR="00437F7C" w:rsidRDefault="00437F7C" w:rsidP="00437F7C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</w:p>
    <w:p w:rsidR="008912F9" w:rsidRDefault="008912F9" w:rsidP="008912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  <w:lang w:val="es-AR"/>
        </w:rPr>
      </w:pPr>
      <w:r w:rsidRPr="00437F7C">
        <w:rPr>
          <w:rFonts w:ascii="Verdana" w:eastAsia="Times New Roman" w:hAnsi="Verdana" w:cs="Verdana"/>
          <w:sz w:val="22"/>
          <w:szCs w:val="22"/>
          <w:lang w:val="es-AR"/>
        </w:rPr>
        <w:t xml:space="preserve">Que, en la situación actual, resulta necesaria la adopción de medidas que </w:t>
      </w:r>
      <w:r>
        <w:rPr>
          <w:rFonts w:ascii="Verdana" w:eastAsia="Times New Roman" w:hAnsi="Verdana" w:cs="Verdana"/>
          <w:sz w:val="22"/>
          <w:szCs w:val="22"/>
          <w:lang w:val="es-AR"/>
        </w:rPr>
        <w:t xml:space="preserve">complementen </w:t>
      </w:r>
      <w:r w:rsidRPr="00437F7C">
        <w:rPr>
          <w:rFonts w:ascii="Verdana" w:eastAsia="Times New Roman" w:hAnsi="Verdana" w:cs="Verdana"/>
          <w:sz w:val="22"/>
          <w:szCs w:val="22"/>
          <w:lang w:val="es-AR"/>
        </w:rPr>
        <w:t xml:space="preserve">la labor que deben desarrollar los trabajadores y las trabajadoras en relación de dependencia que presten servicios </w:t>
      </w:r>
      <w:r w:rsidR="001A0B6F">
        <w:rPr>
          <w:rFonts w:ascii="Verdana" w:eastAsia="Times New Roman" w:hAnsi="Verdana" w:cs="Verdana"/>
          <w:sz w:val="22"/>
          <w:szCs w:val="22"/>
          <w:lang w:val="es-AR"/>
        </w:rPr>
        <w:t>en las distintas áreas municipales</w:t>
      </w:r>
      <w:r>
        <w:rPr>
          <w:rFonts w:ascii="Verdana" w:eastAsia="Times New Roman" w:hAnsi="Verdana" w:cs="Verdana"/>
          <w:sz w:val="22"/>
          <w:szCs w:val="22"/>
          <w:lang w:val="es-AR"/>
        </w:rPr>
        <w:t xml:space="preserve">, toda vez que este recurso humano resulta escaso para enfrentar la pandemia provocada por el nuevo </w:t>
      </w:r>
      <w:r w:rsidRPr="00437F7C">
        <w:rPr>
          <w:rFonts w:ascii="Verdana" w:eastAsia="Times New Roman" w:hAnsi="Verdana" w:cs="Verdana"/>
          <w:sz w:val="22"/>
          <w:szCs w:val="22"/>
        </w:rPr>
        <w:t>coronavirus (COVID-19).</w:t>
      </w:r>
    </w:p>
    <w:p w:rsidR="008912F9" w:rsidRPr="00437F7C" w:rsidRDefault="008912F9" w:rsidP="008912F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  <w:lang w:val="es-AR"/>
        </w:rPr>
      </w:pPr>
    </w:p>
    <w:p w:rsidR="00437F7C" w:rsidRDefault="00437F7C" w:rsidP="00437F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  <w:lang w:val="es-AR"/>
        </w:rPr>
      </w:pPr>
      <w:r w:rsidRPr="00437F7C">
        <w:rPr>
          <w:rFonts w:ascii="Verdana" w:eastAsia="Times New Roman" w:hAnsi="Verdana" w:cs="Verdana"/>
          <w:sz w:val="22"/>
          <w:szCs w:val="22"/>
          <w:lang w:val="es-AR"/>
        </w:rPr>
        <w:lastRenderedPageBreak/>
        <w:t xml:space="preserve">Que </w:t>
      </w:r>
      <w:r w:rsidR="008912F9">
        <w:rPr>
          <w:rFonts w:ascii="Verdana" w:eastAsia="Times New Roman" w:hAnsi="Verdana" w:cs="Verdana"/>
          <w:sz w:val="22"/>
          <w:szCs w:val="22"/>
          <w:lang w:val="es-AR"/>
        </w:rPr>
        <w:t>por ello, se ha convocado a los estudiantes de la Tecnicatura en Enfermería dictada en el Centro Regional Universitario, a prestar colaboración en las distintas tareas dentro de</w:t>
      </w:r>
      <w:r w:rsidR="006819B6">
        <w:rPr>
          <w:rFonts w:ascii="Verdana" w:eastAsia="Times New Roman" w:hAnsi="Verdana" w:cs="Verdana"/>
          <w:sz w:val="22"/>
          <w:szCs w:val="22"/>
          <w:lang w:val="es-AR"/>
        </w:rPr>
        <w:t xml:space="preserve"> </w:t>
      </w:r>
      <w:r w:rsidR="008912F9">
        <w:rPr>
          <w:rFonts w:ascii="Verdana" w:eastAsia="Times New Roman" w:hAnsi="Verdana" w:cs="Verdana"/>
          <w:sz w:val="22"/>
          <w:szCs w:val="22"/>
          <w:lang w:val="es-AR"/>
        </w:rPr>
        <w:t>l</w:t>
      </w:r>
      <w:r w:rsidR="006819B6">
        <w:rPr>
          <w:rFonts w:ascii="Verdana" w:eastAsia="Times New Roman" w:hAnsi="Verdana" w:cs="Verdana"/>
          <w:sz w:val="22"/>
          <w:szCs w:val="22"/>
          <w:lang w:val="es-AR"/>
        </w:rPr>
        <w:t>os ámbitos mencionados.</w:t>
      </w:r>
      <w:r w:rsidR="008912F9">
        <w:rPr>
          <w:rFonts w:ascii="Verdana" w:eastAsia="Times New Roman" w:hAnsi="Verdana" w:cs="Verdana"/>
          <w:sz w:val="22"/>
          <w:szCs w:val="22"/>
          <w:lang w:val="es-AR"/>
        </w:rPr>
        <w:t xml:space="preserve"> </w:t>
      </w:r>
    </w:p>
    <w:p w:rsidR="008912F9" w:rsidRPr="00437F7C" w:rsidRDefault="008912F9" w:rsidP="00437F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  <w:lang w:val="es-AR"/>
        </w:rPr>
      </w:pPr>
    </w:p>
    <w:p w:rsidR="006819B6" w:rsidRDefault="00437F7C" w:rsidP="006819B6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  <w:r w:rsidRPr="00437F7C">
        <w:rPr>
          <w:rFonts w:ascii="Verdana" w:eastAsia="Times New Roman" w:hAnsi="Verdana" w:cs="Verdana"/>
          <w:sz w:val="22"/>
          <w:szCs w:val="22"/>
          <w:lang w:val="es-AR"/>
        </w:rPr>
        <w:t xml:space="preserve">Que, en orden a ello, resulta </w:t>
      </w:r>
      <w:r w:rsidR="006819B6">
        <w:rPr>
          <w:rFonts w:ascii="Verdana" w:eastAsia="Times New Roman" w:hAnsi="Verdana" w:cs="Verdana"/>
          <w:sz w:val="22"/>
          <w:szCs w:val="22"/>
          <w:lang w:val="es-AR"/>
        </w:rPr>
        <w:t>oportuno</w:t>
      </w:r>
      <w:r w:rsidRPr="00437F7C">
        <w:rPr>
          <w:rFonts w:ascii="Verdana" w:eastAsia="Times New Roman" w:hAnsi="Verdana" w:cs="Verdana"/>
          <w:sz w:val="22"/>
          <w:szCs w:val="22"/>
          <w:lang w:val="es-AR"/>
        </w:rPr>
        <w:t xml:space="preserve"> establecer un pago diferencial extraordinario para los </w:t>
      </w:r>
      <w:r w:rsidR="006819B6">
        <w:rPr>
          <w:rFonts w:ascii="Verdana" w:eastAsia="Times New Roman" w:hAnsi="Verdana" w:cs="Verdana"/>
          <w:sz w:val="22"/>
          <w:szCs w:val="22"/>
          <w:lang w:val="es-AR"/>
        </w:rPr>
        <w:t>estudiantes convocados</w:t>
      </w:r>
      <w:r w:rsidRPr="00437F7C">
        <w:rPr>
          <w:rFonts w:ascii="Verdana" w:eastAsia="Times New Roman" w:hAnsi="Verdana" w:cs="Verdana"/>
          <w:sz w:val="22"/>
          <w:szCs w:val="22"/>
          <w:lang w:val="es-AR"/>
        </w:rPr>
        <w:t xml:space="preserve"> </w:t>
      </w:r>
      <w:r w:rsidR="006819B6">
        <w:rPr>
          <w:rFonts w:ascii="Verdana" w:eastAsia="Times New Roman" w:hAnsi="Verdana" w:cs="Verdana"/>
          <w:sz w:val="22"/>
          <w:szCs w:val="22"/>
        </w:rPr>
        <w:t xml:space="preserve">a fin de poder </w:t>
      </w:r>
      <w:r w:rsidR="006819B6" w:rsidRPr="00437F7C">
        <w:rPr>
          <w:rFonts w:ascii="Verdana" w:eastAsia="Times New Roman" w:hAnsi="Verdana" w:cs="Verdana"/>
          <w:sz w:val="22"/>
          <w:szCs w:val="22"/>
        </w:rPr>
        <w:t>atender necesidades específicas que pudieran ir surgiendo a partir del avance de la Pandemia Covid-19</w:t>
      </w:r>
    </w:p>
    <w:p w:rsidR="00437F7C" w:rsidRPr="006819B6" w:rsidRDefault="00437F7C" w:rsidP="00437F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</w:p>
    <w:p w:rsidR="008912F9" w:rsidRDefault="008912F9" w:rsidP="006819B6">
      <w:pPr>
        <w:widowControl w:val="0"/>
        <w:tabs>
          <w:tab w:val="left" w:pos="1050"/>
        </w:tabs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  <w:r>
        <w:rPr>
          <w:rFonts w:ascii="Verdana" w:eastAsia="Times New Roman" w:hAnsi="Verdana" w:cs="Verdana"/>
          <w:sz w:val="22"/>
          <w:szCs w:val="22"/>
        </w:rPr>
        <w:t xml:space="preserve">Que en el marco de la emergencia sanitaria, se abrió el expediente administrativo N° 4013-250/30 caratulado “Emergencia Sanitaria - Pago de colaboradores” </w:t>
      </w:r>
    </w:p>
    <w:p w:rsidR="00437F7C" w:rsidRDefault="00437F7C" w:rsidP="00437F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</w:p>
    <w:p w:rsidR="00437F7C" w:rsidRPr="00437F7C" w:rsidRDefault="00437F7C" w:rsidP="00437F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  <w:r w:rsidRPr="00437F7C">
        <w:rPr>
          <w:rFonts w:ascii="Verdana" w:eastAsia="Times New Roman" w:hAnsi="Verdana" w:cs="Verdana"/>
          <w:sz w:val="22"/>
          <w:szCs w:val="22"/>
        </w:rPr>
        <w:t>Que ha tomado intervención de su competencia la Secretaría Legal y Técnica;</w:t>
      </w:r>
    </w:p>
    <w:p w:rsidR="00437F7C" w:rsidRPr="00437F7C" w:rsidRDefault="00437F7C" w:rsidP="00437F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</w:p>
    <w:p w:rsidR="00437F7C" w:rsidRPr="00437F7C" w:rsidRDefault="00437F7C" w:rsidP="00437F7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  <w:r w:rsidRPr="00437F7C">
        <w:rPr>
          <w:rFonts w:ascii="Verdana" w:eastAsia="Times New Roman" w:hAnsi="Verdana" w:cs="Verdana"/>
          <w:sz w:val="22"/>
          <w:szCs w:val="22"/>
        </w:rPr>
        <w:t>Que la presente medida se dicta en uso de las atribuciones conferidas por el artículo 10° del Decreto de Necesidad y Urgencia N° 297/20;</w:t>
      </w:r>
    </w:p>
    <w:p w:rsidR="00437F7C" w:rsidRPr="00437F7C" w:rsidRDefault="00437F7C" w:rsidP="00437F7C">
      <w:pPr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</w:p>
    <w:p w:rsidR="00437F7C" w:rsidRPr="00437F7C" w:rsidRDefault="00437F7C" w:rsidP="00437F7C">
      <w:pPr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  <w:r w:rsidRPr="00437F7C">
        <w:rPr>
          <w:rFonts w:ascii="Verdana" w:eastAsia="Times New Roman" w:hAnsi="Verdana" w:cs="Verdana"/>
          <w:sz w:val="22"/>
          <w:szCs w:val="22"/>
        </w:rPr>
        <w:t xml:space="preserve">Por ello; </w:t>
      </w:r>
    </w:p>
    <w:p w:rsidR="00437F7C" w:rsidRPr="00437F7C" w:rsidRDefault="00437F7C" w:rsidP="00437F7C">
      <w:pPr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</w:p>
    <w:p w:rsidR="00437F7C" w:rsidRPr="00437F7C" w:rsidRDefault="00437F7C" w:rsidP="00437F7C">
      <w:pPr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</w:p>
    <w:p w:rsidR="00437F7C" w:rsidRPr="00437F7C" w:rsidRDefault="00437F7C" w:rsidP="00437F7C">
      <w:pPr>
        <w:spacing w:line="276" w:lineRule="auto"/>
        <w:jc w:val="center"/>
        <w:rPr>
          <w:rFonts w:ascii="Verdana" w:eastAsia="Times New Roman" w:hAnsi="Verdana" w:cs="Verdana"/>
          <w:b/>
          <w:bCs/>
          <w:sz w:val="22"/>
          <w:szCs w:val="22"/>
        </w:rPr>
      </w:pPr>
    </w:p>
    <w:p w:rsidR="00437F7C" w:rsidRPr="00437F7C" w:rsidRDefault="00437F7C" w:rsidP="00437F7C">
      <w:pPr>
        <w:spacing w:line="276" w:lineRule="auto"/>
        <w:jc w:val="center"/>
        <w:rPr>
          <w:rFonts w:ascii="Verdana" w:eastAsia="Times New Roman" w:hAnsi="Verdana" w:cs="Verdana"/>
          <w:b/>
          <w:bCs/>
          <w:sz w:val="22"/>
          <w:szCs w:val="22"/>
        </w:rPr>
      </w:pPr>
      <w:r w:rsidRPr="00437F7C">
        <w:rPr>
          <w:rFonts w:ascii="Verdana" w:eastAsia="Times New Roman" w:hAnsi="Verdana" w:cs="Verdana"/>
          <w:b/>
          <w:bCs/>
          <w:sz w:val="22"/>
          <w:szCs w:val="22"/>
        </w:rPr>
        <w:t>EL INTENDENTE MUNICIPAL DEL PARTIDO DE BOLIVAR</w:t>
      </w:r>
    </w:p>
    <w:p w:rsidR="00437F7C" w:rsidRPr="00437F7C" w:rsidRDefault="00437F7C" w:rsidP="00437F7C">
      <w:pPr>
        <w:tabs>
          <w:tab w:val="left" w:pos="5791"/>
        </w:tabs>
        <w:spacing w:line="276" w:lineRule="auto"/>
        <w:rPr>
          <w:rFonts w:ascii="Verdana" w:eastAsia="Times New Roman" w:hAnsi="Verdana" w:cs="Verdana"/>
          <w:sz w:val="22"/>
          <w:szCs w:val="22"/>
        </w:rPr>
      </w:pPr>
      <w:r w:rsidRPr="00437F7C">
        <w:rPr>
          <w:rFonts w:ascii="Verdana" w:eastAsia="Times New Roman" w:hAnsi="Verdana" w:cs="Verdana"/>
          <w:sz w:val="22"/>
          <w:szCs w:val="22"/>
        </w:rPr>
        <w:tab/>
      </w:r>
    </w:p>
    <w:p w:rsidR="00437F7C" w:rsidRPr="00437F7C" w:rsidRDefault="00437F7C" w:rsidP="00437F7C">
      <w:pPr>
        <w:spacing w:line="276" w:lineRule="auto"/>
        <w:jc w:val="center"/>
        <w:rPr>
          <w:rFonts w:ascii="Verdana" w:eastAsia="Times New Roman" w:hAnsi="Verdana" w:cs="Verdana"/>
          <w:b/>
          <w:bCs/>
          <w:sz w:val="22"/>
          <w:szCs w:val="22"/>
        </w:rPr>
      </w:pPr>
      <w:r w:rsidRPr="00437F7C">
        <w:rPr>
          <w:rFonts w:ascii="Verdana" w:eastAsia="Times New Roman" w:hAnsi="Verdana" w:cs="Verdana"/>
          <w:b/>
          <w:bCs/>
          <w:sz w:val="22"/>
          <w:szCs w:val="22"/>
        </w:rPr>
        <w:t>DECRETA</w:t>
      </w:r>
    </w:p>
    <w:p w:rsidR="00437F7C" w:rsidRPr="00437F7C" w:rsidRDefault="00437F7C" w:rsidP="00437F7C">
      <w:pPr>
        <w:spacing w:line="276" w:lineRule="auto"/>
        <w:jc w:val="both"/>
        <w:rPr>
          <w:rFonts w:ascii="Verdana" w:eastAsia="Times New Roman" w:hAnsi="Verdana" w:cs="Verdana"/>
          <w:sz w:val="22"/>
          <w:szCs w:val="22"/>
        </w:rPr>
      </w:pPr>
    </w:p>
    <w:p w:rsidR="00437F7C" w:rsidRPr="00437F7C" w:rsidRDefault="00437F7C" w:rsidP="00437F7C">
      <w:pPr>
        <w:spacing w:line="276" w:lineRule="auto"/>
        <w:jc w:val="center"/>
        <w:rPr>
          <w:rFonts w:ascii="Verdana" w:eastAsia="Times New Roman" w:hAnsi="Verdana"/>
          <w:b/>
          <w:sz w:val="22"/>
          <w:szCs w:val="22"/>
        </w:rPr>
      </w:pPr>
    </w:p>
    <w:p w:rsidR="00437F7C" w:rsidRPr="00437F7C" w:rsidRDefault="00437F7C" w:rsidP="00437F7C">
      <w:pPr>
        <w:spacing w:line="276" w:lineRule="auto"/>
        <w:jc w:val="center"/>
        <w:rPr>
          <w:rFonts w:ascii="Verdana" w:eastAsia="Times New Roman" w:hAnsi="Verdana"/>
          <w:sz w:val="22"/>
          <w:szCs w:val="22"/>
        </w:rPr>
      </w:pPr>
    </w:p>
    <w:p w:rsidR="00437F7C" w:rsidRPr="00437F7C" w:rsidRDefault="00437F7C" w:rsidP="00437F7C">
      <w:pPr>
        <w:spacing w:line="276" w:lineRule="auto"/>
        <w:jc w:val="center"/>
        <w:rPr>
          <w:rFonts w:ascii="Verdana" w:eastAsia="Times New Roman" w:hAnsi="Verdana"/>
          <w:sz w:val="22"/>
          <w:szCs w:val="22"/>
        </w:rPr>
      </w:pPr>
    </w:p>
    <w:p w:rsidR="001A7076" w:rsidRPr="008912F9" w:rsidRDefault="001A7076" w:rsidP="008912F9">
      <w:pPr>
        <w:spacing w:line="276" w:lineRule="auto"/>
        <w:jc w:val="both"/>
        <w:rPr>
          <w:rFonts w:ascii="Verdana" w:hAnsi="Verdana"/>
          <w:b/>
          <w:sz w:val="22"/>
          <w:szCs w:val="22"/>
          <w:lang w:val="es-AR"/>
        </w:rPr>
      </w:pPr>
    </w:p>
    <w:p w:rsidR="00902E5E" w:rsidRDefault="006819B6" w:rsidP="006819B6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Artículo 1</w:t>
      </w:r>
      <w:r w:rsidR="00277A8F">
        <w:rPr>
          <w:rFonts w:ascii="Verdana" w:hAnsi="Verdana"/>
          <w:b/>
          <w:sz w:val="22"/>
          <w:szCs w:val="22"/>
        </w:rPr>
        <w:t>º</w:t>
      </w:r>
      <w:r w:rsidR="00277A8F"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 xml:space="preserve"> Autorícese a la incorporación de los estudiantes de la Tecnicatura de Enfermería dictada en el Centro Regional Universitario </w:t>
      </w:r>
      <w:r w:rsidRPr="006819B6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 prestar servicios en forma presencial y efectiva en </w:t>
      </w:r>
      <w:r w:rsidR="00902E5E">
        <w:rPr>
          <w:rFonts w:ascii="Verdana" w:hAnsi="Verdana"/>
          <w:sz w:val="22"/>
          <w:szCs w:val="22"/>
        </w:rPr>
        <w:t>tareas de colaboración en las diferentes áreas municipales que lo requieran en el marco de la emergencia sanitaria.-</w:t>
      </w:r>
    </w:p>
    <w:p w:rsidR="00902E5E" w:rsidRDefault="00902E5E" w:rsidP="006819B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902E5E" w:rsidRDefault="00902E5E" w:rsidP="006819B6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02E5E">
        <w:rPr>
          <w:rFonts w:ascii="Verdana" w:hAnsi="Verdana"/>
          <w:b/>
          <w:sz w:val="22"/>
          <w:szCs w:val="22"/>
        </w:rPr>
        <w:t>Artículo 2°:</w:t>
      </w:r>
      <w:r>
        <w:rPr>
          <w:rFonts w:ascii="Verdana" w:hAnsi="Verdana"/>
          <w:sz w:val="22"/>
          <w:szCs w:val="22"/>
        </w:rPr>
        <w:t xml:space="preserve"> Otorgase </w:t>
      </w:r>
      <w:r w:rsidRPr="00902E5E">
        <w:rPr>
          <w:rFonts w:ascii="Verdana" w:hAnsi="Verdana"/>
          <w:sz w:val="22"/>
          <w:szCs w:val="22"/>
        </w:rPr>
        <w:t>el pago de una asignación estímulo a la efectiva prestación de servicios, de carácter no remunerativo</w:t>
      </w:r>
      <w:r>
        <w:rPr>
          <w:rFonts w:ascii="Verdana" w:hAnsi="Verdana"/>
          <w:sz w:val="22"/>
          <w:szCs w:val="22"/>
        </w:rPr>
        <w:t>.</w:t>
      </w:r>
    </w:p>
    <w:p w:rsidR="00902E5E" w:rsidRDefault="00902E5E" w:rsidP="006819B6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02E5E">
        <w:rPr>
          <w:rFonts w:ascii="Verdana" w:hAnsi="Verdana"/>
          <w:b/>
          <w:sz w:val="22"/>
          <w:szCs w:val="22"/>
        </w:rPr>
        <w:lastRenderedPageBreak/>
        <w:t>Artículo 3°:</w:t>
      </w:r>
      <w:r>
        <w:rPr>
          <w:rFonts w:ascii="Verdana" w:hAnsi="Verdana"/>
          <w:sz w:val="22"/>
          <w:szCs w:val="22"/>
        </w:rPr>
        <w:t xml:space="preserve"> </w:t>
      </w:r>
      <w:r w:rsidR="006819B6" w:rsidRPr="006819B6">
        <w:rPr>
          <w:rFonts w:ascii="Verdana" w:hAnsi="Verdana"/>
          <w:sz w:val="22"/>
          <w:szCs w:val="22"/>
        </w:rPr>
        <w:t xml:space="preserve">El pago estará sujeto a la efectiva prestación de servicios. Si durante el período establecido, el </w:t>
      </w:r>
      <w:r>
        <w:rPr>
          <w:rFonts w:ascii="Verdana" w:hAnsi="Verdana"/>
          <w:sz w:val="22"/>
          <w:szCs w:val="22"/>
        </w:rPr>
        <w:t>estudiante no hubiere</w:t>
      </w:r>
      <w:r w:rsidR="006819B6" w:rsidRPr="006819B6">
        <w:rPr>
          <w:rFonts w:ascii="Verdana" w:hAnsi="Verdana"/>
          <w:sz w:val="22"/>
          <w:szCs w:val="22"/>
        </w:rPr>
        <w:t xml:space="preserve"> cumplido con la asistencia al lugar de trabajo, total o parcialmente, en forma justificada, la suma a abonar se ajustará proporcionalmente a la efectiva prestación del servicio</w:t>
      </w:r>
      <w:r>
        <w:rPr>
          <w:rFonts w:ascii="Verdana" w:hAnsi="Verdana"/>
          <w:sz w:val="22"/>
          <w:szCs w:val="22"/>
        </w:rPr>
        <w:t>.</w:t>
      </w:r>
    </w:p>
    <w:p w:rsidR="00554591" w:rsidRDefault="00554591" w:rsidP="006819B6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1A7076" w:rsidRDefault="00902E5E" w:rsidP="006819B6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902E5E">
        <w:rPr>
          <w:rFonts w:ascii="Verdana" w:hAnsi="Verdana"/>
          <w:b/>
          <w:sz w:val="22"/>
          <w:szCs w:val="22"/>
        </w:rPr>
        <w:t>Artículo 4</w:t>
      </w:r>
      <w:r w:rsidR="006819B6" w:rsidRPr="00902E5E">
        <w:rPr>
          <w:rFonts w:ascii="Verdana" w:hAnsi="Verdana"/>
          <w:b/>
          <w:sz w:val="22"/>
          <w:szCs w:val="22"/>
        </w:rPr>
        <w:t>°.-</w:t>
      </w:r>
      <w:r w:rsidR="006819B6" w:rsidRPr="006819B6">
        <w:rPr>
          <w:rFonts w:ascii="Verdana" w:hAnsi="Verdana"/>
          <w:sz w:val="22"/>
          <w:szCs w:val="22"/>
        </w:rPr>
        <w:t xml:space="preserve"> A los fines de la percepción del beneficio, se entiende como </w:t>
      </w:r>
      <w:r>
        <w:rPr>
          <w:rFonts w:ascii="Verdana" w:hAnsi="Verdana"/>
          <w:sz w:val="22"/>
          <w:szCs w:val="22"/>
        </w:rPr>
        <w:t>estudiante</w:t>
      </w:r>
      <w:r w:rsidR="006819B6" w:rsidRPr="006819B6">
        <w:rPr>
          <w:rFonts w:ascii="Verdana" w:hAnsi="Verdana"/>
          <w:sz w:val="22"/>
          <w:szCs w:val="22"/>
        </w:rPr>
        <w:t xml:space="preserve"> a quien se encuentre </w:t>
      </w:r>
      <w:r>
        <w:rPr>
          <w:rFonts w:ascii="Verdana" w:hAnsi="Verdana"/>
          <w:sz w:val="22"/>
          <w:szCs w:val="22"/>
        </w:rPr>
        <w:t xml:space="preserve">cursando regularmente segundo y tercer año de la Tecnicatura de Enfermería en el Centro Regional Universitario. </w:t>
      </w:r>
    </w:p>
    <w:p w:rsidR="00554591" w:rsidRDefault="00554591" w:rsidP="006819B6">
      <w:pPr>
        <w:spacing w:line="360" w:lineRule="auto"/>
        <w:jc w:val="both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277A8F" w:rsidRPr="00BC772D" w:rsidRDefault="00902E5E" w:rsidP="00AD29CB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Artículo 5</w:t>
      </w:r>
      <w:r w:rsidR="00277A8F" w:rsidRPr="00D232CF">
        <w:rPr>
          <w:rFonts w:ascii="Verdana" w:hAnsi="Verdana"/>
          <w:b/>
          <w:sz w:val="22"/>
          <w:szCs w:val="22"/>
        </w:rPr>
        <w:t>º</w:t>
      </w:r>
      <w:r w:rsidR="00277A8F">
        <w:rPr>
          <w:rFonts w:ascii="Verdana" w:hAnsi="Verdana"/>
          <w:sz w:val="22"/>
          <w:szCs w:val="22"/>
        </w:rPr>
        <w:t>: Notifíquese, Comuníquese, dé</w:t>
      </w:r>
      <w:r w:rsidR="00277A8F" w:rsidRPr="00D232CF">
        <w:rPr>
          <w:rFonts w:ascii="Verdana" w:hAnsi="Verdana"/>
          <w:sz w:val="22"/>
          <w:szCs w:val="22"/>
        </w:rPr>
        <w:t>se al libro de Decretos y cumplidos los trámites de estilo, archívese.</w:t>
      </w:r>
      <w:r w:rsidR="00277A8F">
        <w:t xml:space="preserve">                                                                         </w:t>
      </w:r>
    </w:p>
    <w:p w:rsidR="00277A8F" w:rsidRDefault="00277A8F" w:rsidP="006819B6">
      <w:pPr>
        <w:spacing w:line="360" w:lineRule="auto"/>
        <w:ind w:left="284" w:right="284"/>
        <w:rPr>
          <w:rFonts w:ascii="Verdana" w:hAnsi="Verdana"/>
          <w:b/>
          <w:sz w:val="20"/>
          <w:szCs w:val="20"/>
        </w:rPr>
      </w:pPr>
    </w:p>
    <w:p w:rsidR="00277A8F" w:rsidRDefault="00277A8F" w:rsidP="00277A8F">
      <w:pPr>
        <w:ind w:left="284" w:right="284"/>
        <w:rPr>
          <w:rFonts w:ascii="Verdana" w:hAnsi="Verdana"/>
          <w:b/>
          <w:sz w:val="20"/>
          <w:szCs w:val="20"/>
        </w:rPr>
      </w:pPr>
    </w:p>
    <w:p w:rsidR="00277A8F" w:rsidRDefault="00277A8F" w:rsidP="00EE77F3">
      <w:pPr>
        <w:ind w:right="284"/>
        <w:rPr>
          <w:rFonts w:ascii="Verdana" w:hAnsi="Verdana"/>
          <w:b/>
          <w:sz w:val="20"/>
          <w:szCs w:val="20"/>
        </w:rPr>
      </w:pPr>
    </w:p>
    <w:p w:rsidR="00277A8F" w:rsidRDefault="00277A8F" w:rsidP="00277A8F">
      <w:pPr>
        <w:ind w:left="284" w:right="284"/>
        <w:rPr>
          <w:rFonts w:ascii="Verdana" w:hAnsi="Verdana"/>
          <w:b/>
          <w:sz w:val="20"/>
          <w:szCs w:val="20"/>
        </w:rPr>
      </w:pPr>
    </w:p>
    <w:p w:rsidR="00277A8F" w:rsidRDefault="00277A8F" w:rsidP="00277A8F">
      <w:pPr>
        <w:ind w:right="284"/>
        <w:rPr>
          <w:rFonts w:ascii="Verdana" w:hAnsi="Verdana"/>
          <w:b/>
          <w:sz w:val="20"/>
          <w:szCs w:val="20"/>
        </w:rPr>
      </w:pPr>
    </w:p>
    <w:p w:rsidR="00277A8F" w:rsidRDefault="00277A8F" w:rsidP="00277A8F">
      <w:pPr>
        <w:ind w:right="284"/>
        <w:rPr>
          <w:rFonts w:ascii="Verdana" w:hAnsi="Verdana"/>
          <w:b/>
          <w:sz w:val="20"/>
          <w:szCs w:val="20"/>
        </w:rPr>
      </w:pPr>
    </w:p>
    <w:p w:rsidR="00277A8F" w:rsidRDefault="00277A8F" w:rsidP="00277A8F">
      <w:pPr>
        <w:ind w:right="284"/>
        <w:rPr>
          <w:rFonts w:ascii="Verdana" w:hAnsi="Verdana"/>
          <w:b/>
          <w:sz w:val="20"/>
          <w:szCs w:val="20"/>
        </w:rPr>
      </w:pPr>
    </w:p>
    <w:p w:rsidR="00277A8F" w:rsidRPr="008628EE" w:rsidRDefault="00277A8F" w:rsidP="00277A8F">
      <w:pPr>
        <w:jc w:val="both"/>
        <w:rPr>
          <w:rFonts w:ascii="Verdana" w:hAnsi="Verdana"/>
          <w:b/>
          <w:sz w:val="20"/>
          <w:szCs w:val="20"/>
        </w:rPr>
      </w:pPr>
    </w:p>
    <w:p w:rsidR="008628EE" w:rsidRPr="008628EE" w:rsidRDefault="00B64A4D" w:rsidP="008628EE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</w:t>
      </w:r>
      <w:r w:rsidR="00A0140E" w:rsidRPr="003D2E27">
        <w:rPr>
          <w:rFonts w:ascii="Verdana" w:hAnsi="Verdana" w:cs="Verdana"/>
          <w:b/>
          <w:sz w:val="20"/>
          <w:szCs w:val="20"/>
        </w:rPr>
        <w:t xml:space="preserve">SRA. MARÍA ESTELA JOFRE          </w:t>
      </w:r>
      <w:r w:rsidR="00A0140E">
        <w:rPr>
          <w:rFonts w:ascii="Verdana" w:hAnsi="Verdana"/>
          <w:b/>
          <w:sz w:val="20"/>
          <w:szCs w:val="20"/>
        </w:rPr>
        <w:t xml:space="preserve">       </w:t>
      </w:r>
      <w:r w:rsidR="008628EE" w:rsidRPr="008628EE">
        <w:rPr>
          <w:rFonts w:ascii="Verdana" w:hAnsi="Verdana"/>
          <w:b/>
          <w:sz w:val="20"/>
          <w:szCs w:val="20"/>
        </w:rPr>
        <w:t xml:space="preserve"> SR. MARCOS EMILIO PISANO</w:t>
      </w:r>
    </w:p>
    <w:p w:rsidR="008628EE" w:rsidRPr="008628EE" w:rsidRDefault="008628EE" w:rsidP="008628EE">
      <w:pPr>
        <w:rPr>
          <w:rFonts w:ascii="Verdana" w:hAnsi="Verdana"/>
          <w:sz w:val="20"/>
          <w:szCs w:val="20"/>
        </w:rPr>
      </w:pPr>
      <w:r w:rsidRPr="008628EE">
        <w:rPr>
          <w:rFonts w:ascii="Verdana" w:hAnsi="Verdana"/>
          <w:sz w:val="20"/>
          <w:szCs w:val="20"/>
        </w:rPr>
        <w:t xml:space="preserve">         </w:t>
      </w:r>
      <w:r w:rsidR="00B64A4D">
        <w:rPr>
          <w:rFonts w:ascii="Verdana" w:hAnsi="Verdana"/>
          <w:sz w:val="20"/>
          <w:szCs w:val="20"/>
        </w:rPr>
        <w:t xml:space="preserve"> </w:t>
      </w:r>
      <w:r w:rsidRPr="008628EE">
        <w:rPr>
          <w:rFonts w:ascii="Verdana" w:hAnsi="Verdana"/>
          <w:sz w:val="20"/>
          <w:szCs w:val="20"/>
        </w:rPr>
        <w:t>SECRETARIA DE</w:t>
      </w:r>
      <w:r w:rsidR="00B64A4D">
        <w:rPr>
          <w:rFonts w:ascii="Verdana" w:hAnsi="Verdana"/>
          <w:sz w:val="20"/>
          <w:szCs w:val="20"/>
        </w:rPr>
        <w:t xml:space="preserve"> </w:t>
      </w:r>
      <w:r w:rsidR="00A0140E">
        <w:rPr>
          <w:rFonts w:ascii="Verdana" w:hAnsi="Verdana"/>
          <w:sz w:val="20"/>
          <w:szCs w:val="20"/>
        </w:rPr>
        <w:t>SALUD</w:t>
      </w:r>
      <w:r w:rsidRPr="008628EE">
        <w:rPr>
          <w:rFonts w:ascii="Verdana" w:hAnsi="Verdana"/>
          <w:sz w:val="20"/>
          <w:szCs w:val="20"/>
        </w:rPr>
        <w:t xml:space="preserve">               </w:t>
      </w:r>
      <w:r w:rsidR="00226B05">
        <w:rPr>
          <w:rFonts w:ascii="Verdana" w:hAnsi="Verdana"/>
          <w:sz w:val="20"/>
          <w:szCs w:val="20"/>
        </w:rPr>
        <w:t xml:space="preserve">       </w:t>
      </w:r>
      <w:r w:rsidR="00B64A4D">
        <w:rPr>
          <w:rFonts w:ascii="Verdana" w:hAnsi="Verdana"/>
          <w:sz w:val="20"/>
          <w:szCs w:val="20"/>
        </w:rPr>
        <w:t xml:space="preserve">      </w:t>
      </w:r>
      <w:r w:rsidRPr="008628EE">
        <w:rPr>
          <w:rFonts w:ascii="Verdana" w:hAnsi="Verdana"/>
          <w:sz w:val="20"/>
          <w:szCs w:val="20"/>
        </w:rPr>
        <w:t>INTENDENTE MUNICIPAL</w:t>
      </w:r>
    </w:p>
    <w:p w:rsidR="00277A8F" w:rsidRPr="00EE77F3" w:rsidRDefault="00EE77F3" w:rsidP="00277A8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</w:p>
    <w:p w:rsidR="003C75E9" w:rsidRDefault="003C75E9"/>
    <w:sectPr w:rsidR="003C75E9" w:rsidSect="00D27498">
      <w:pgSz w:w="11906" w:h="16838"/>
      <w:pgMar w:top="2155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A8F"/>
    <w:rsid w:val="00017BFF"/>
    <w:rsid w:val="00033E11"/>
    <w:rsid w:val="0003458D"/>
    <w:rsid w:val="00051F0C"/>
    <w:rsid w:val="00072BEB"/>
    <w:rsid w:val="000B0C14"/>
    <w:rsid w:val="000B4A6F"/>
    <w:rsid w:val="000D1658"/>
    <w:rsid w:val="000D57EE"/>
    <w:rsid w:val="000E0FA4"/>
    <w:rsid w:val="001237F2"/>
    <w:rsid w:val="0014423F"/>
    <w:rsid w:val="00147DE2"/>
    <w:rsid w:val="00160F18"/>
    <w:rsid w:val="001747CE"/>
    <w:rsid w:val="00193884"/>
    <w:rsid w:val="001A0B6F"/>
    <w:rsid w:val="001A7076"/>
    <w:rsid w:val="001E417F"/>
    <w:rsid w:val="00226B05"/>
    <w:rsid w:val="00232443"/>
    <w:rsid w:val="00243E96"/>
    <w:rsid w:val="002518EE"/>
    <w:rsid w:val="00257E11"/>
    <w:rsid w:val="00276DB4"/>
    <w:rsid w:val="00277A8F"/>
    <w:rsid w:val="002939F6"/>
    <w:rsid w:val="002E0349"/>
    <w:rsid w:val="002E3657"/>
    <w:rsid w:val="002E3856"/>
    <w:rsid w:val="002F0B24"/>
    <w:rsid w:val="0030517E"/>
    <w:rsid w:val="003131C9"/>
    <w:rsid w:val="003252D6"/>
    <w:rsid w:val="003346C9"/>
    <w:rsid w:val="0033799C"/>
    <w:rsid w:val="0036425B"/>
    <w:rsid w:val="00366B46"/>
    <w:rsid w:val="00377CCC"/>
    <w:rsid w:val="00381B6A"/>
    <w:rsid w:val="00390DE3"/>
    <w:rsid w:val="00394220"/>
    <w:rsid w:val="003A3895"/>
    <w:rsid w:val="003C117C"/>
    <w:rsid w:val="003C75E9"/>
    <w:rsid w:val="003E3202"/>
    <w:rsid w:val="003F34C4"/>
    <w:rsid w:val="003F4739"/>
    <w:rsid w:val="003F54D4"/>
    <w:rsid w:val="00437F7C"/>
    <w:rsid w:val="0045169D"/>
    <w:rsid w:val="004762AB"/>
    <w:rsid w:val="004A4DF6"/>
    <w:rsid w:val="004C400A"/>
    <w:rsid w:val="004C4F69"/>
    <w:rsid w:val="004E7213"/>
    <w:rsid w:val="005070B7"/>
    <w:rsid w:val="005207C4"/>
    <w:rsid w:val="005267B4"/>
    <w:rsid w:val="005426BA"/>
    <w:rsid w:val="00546B98"/>
    <w:rsid w:val="00554591"/>
    <w:rsid w:val="00564129"/>
    <w:rsid w:val="00582861"/>
    <w:rsid w:val="00592A66"/>
    <w:rsid w:val="005E6050"/>
    <w:rsid w:val="005E7CA8"/>
    <w:rsid w:val="005F071E"/>
    <w:rsid w:val="005F794A"/>
    <w:rsid w:val="006355E1"/>
    <w:rsid w:val="00645107"/>
    <w:rsid w:val="0066669D"/>
    <w:rsid w:val="006819B6"/>
    <w:rsid w:val="00683605"/>
    <w:rsid w:val="006861C5"/>
    <w:rsid w:val="006A08A4"/>
    <w:rsid w:val="006A24A7"/>
    <w:rsid w:val="006A7BEC"/>
    <w:rsid w:val="006C1D01"/>
    <w:rsid w:val="007012CD"/>
    <w:rsid w:val="00704E4B"/>
    <w:rsid w:val="00710C67"/>
    <w:rsid w:val="0074503A"/>
    <w:rsid w:val="00782516"/>
    <w:rsid w:val="007876FB"/>
    <w:rsid w:val="007B1507"/>
    <w:rsid w:val="007B4FC4"/>
    <w:rsid w:val="007B6E6F"/>
    <w:rsid w:val="007E05F5"/>
    <w:rsid w:val="00840375"/>
    <w:rsid w:val="00845E8E"/>
    <w:rsid w:val="0085259D"/>
    <w:rsid w:val="008628EE"/>
    <w:rsid w:val="008727E6"/>
    <w:rsid w:val="00887A04"/>
    <w:rsid w:val="008912F9"/>
    <w:rsid w:val="008D4AD9"/>
    <w:rsid w:val="008E03B4"/>
    <w:rsid w:val="008E260F"/>
    <w:rsid w:val="008F51DC"/>
    <w:rsid w:val="00902E5E"/>
    <w:rsid w:val="0093113B"/>
    <w:rsid w:val="009366B3"/>
    <w:rsid w:val="00945FC1"/>
    <w:rsid w:val="009B4683"/>
    <w:rsid w:val="009C31D6"/>
    <w:rsid w:val="009D3181"/>
    <w:rsid w:val="009E6D7C"/>
    <w:rsid w:val="00A0140E"/>
    <w:rsid w:val="00A301BD"/>
    <w:rsid w:val="00A65A29"/>
    <w:rsid w:val="00A667D6"/>
    <w:rsid w:val="00A719F0"/>
    <w:rsid w:val="00A7493C"/>
    <w:rsid w:val="00A82296"/>
    <w:rsid w:val="00AC38C0"/>
    <w:rsid w:val="00AD29CB"/>
    <w:rsid w:val="00AD66FE"/>
    <w:rsid w:val="00AE32C5"/>
    <w:rsid w:val="00AE6102"/>
    <w:rsid w:val="00B44EAC"/>
    <w:rsid w:val="00B52FFE"/>
    <w:rsid w:val="00B644EE"/>
    <w:rsid w:val="00B64A4D"/>
    <w:rsid w:val="00BF16A0"/>
    <w:rsid w:val="00C237B2"/>
    <w:rsid w:val="00C45CE2"/>
    <w:rsid w:val="00CC72A0"/>
    <w:rsid w:val="00D03004"/>
    <w:rsid w:val="00D13628"/>
    <w:rsid w:val="00D1591E"/>
    <w:rsid w:val="00D21518"/>
    <w:rsid w:val="00D44B0C"/>
    <w:rsid w:val="00D956D1"/>
    <w:rsid w:val="00DB0436"/>
    <w:rsid w:val="00DB0BA0"/>
    <w:rsid w:val="00DD3D09"/>
    <w:rsid w:val="00DF0226"/>
    <w:rsid w:val="00DF2AEC"/>
    <w:rsid w:val="00E059EE"/>
    <w:rsid w:val="00E05CFE"/>
    <w:rsid w:val="00E21884"/>
    <w:rsid w:val="00E526D7"/>
    <w:rsid w:val="00E62790"/>
    <w:rsid w:val="00E85D9A"/>
    <w:rsid w:val="00EB5518"/>
    <w:rsid w:val="00EC7660"/>
    <w:rsid w:val="00ED37D0"/>
    <w:rsid w:val="00EE77F3"/>
    <w:rsid w:val="00EF4A52"/>
    <w:rsid w:val="00F17DB3"/>
    <w:rsid w:val="00F2599B"/>
    <w:rsid w:val="00F27AF0"/>
    <w:rsid w:val="00F65C04"/>
    <w:rsid w:val="00F7092B"/>
    <w:rsid w:val="00F83FCB"/>
    <w:rsid w:val="00F87BA9"/>
    <w:rsid w:val="00FA32B6"/>
    <w:rsid w:val="00FD019A"/>
    <w:rsid w:val="00FD23E2"/>
    <w:rsid w:val="00FE506C"/>
    <w:rsid w:val="00FF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0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076"/>
    <w:rPr>
      <w:rFonts w:ascii="Tahoma" w:eastAsia="Calibri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912F9"/>
    <w:pPr>
      <w:spacing w:before="100" w:beforeAutospacing="1" w:after="100" w:afterAutospacing="1"/>
    </w:pPr>
    <w:rPr>
      <w:rFonts w:eastAsia="Times New Roman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8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0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076"/>
    <w:rPr>
      <w:rFonts w:ascii="Tahoma" w:eastAsia="Calibri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8912F9"/>
    <w:pPr>
      <w:spacing w:before="100" w:beforeAutospacing="1" w:after="100" w:afterAutospacing="1"/>
    </w:pPr>
    <w:rPr>
      <w:rFonts w:eastAsia="Times New Roman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BD51-2CD4-4494-8823-0B6DD4BC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LEGALES</dc:creator>
  <cp:lastModifiedBy>LEGALES</cp:lastModifiedBy>
  <cp:revision>3</cp:revision>
  <cp:lastPrinted>2020-03-19T18:19:00Z</cp:lastPrinted>
  <dcterms:created xsi:type="dcterms:W3CDTF">2020-04-14T18:30:00Z</dcterms:created>
  <dcterms:modified xsi:type="dcterms:W3CDTF">2020-04-20T15:46:00Z</dcterms:modified>
</cp:coreProperties>
</file>