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6B" w:rsidRPr="00D03A54" w:rsidRDefault="00B84B6B" w:rsidP="00B84B6B">
      <w:pPr>
        <w:jc w:val="center"/>
        <w:rPr>
          <w:b/>
          <w:sz w:val="24"/>
          <w:szCs w:val="24"/>
          <w:u w:val="single"/>
        </w:rPr>
      </w:pPr>
      <w:r w:rsidRPr="00D03A54">
        <w:rPr>
          <w:b/>
          <w:sz w:val="24"/>
          <w:szCs w:val="24"/>
          <w:u w:val="single"/>
        </w:rPr>
        <w:t>ANEXO</w:t>
      </w:r>
    </w:p>
    <w:p w:rsidR="00B84B6B" w:rsidRPr="00D03A54" w:rsidRDefault="00B84B6B" w:rsidP="00B84B6B">
      <w:pPr>
        <w:jc w:val="center"/>
        <w:rPr>
          <w:b/>
          <w:sz w:val="24"/>
          <w:szCs w:val="24"/>
          <w:u w:val="single"/>
        </w:rPr>
      </w:pPr>
      <w:r w:rsidRPr="00D03A54">
        <w:rPr>
          <w:b/>
          <w:sz w:val="24"/>
          <w:szCs w:val="24"/>
          <w:u w:val="single"/>
        </w:rPr>
        <w:t>PROTOCOLO SANITARIO, DE FUNCIONAMIENTO Y FISCALIZACIÓN DE</w:t>
      </w:r>
    </w:p>
    <w:p w:rsidR="00B84B6B" w:rsidRDefault="00B84B6B" w:rsidP="00B84B6B">
      <w:pPr>
        <w:jc w:val="center"/>
        <w:rPr>
          <w:b/>
          <w:sz w:val="24"/>
          <w:szCs w:val="24"/>
          <w:u w:val="single"/>
        </w:rPr>
      </w:pPr>
      <w:r w:rsidRPr="00D03A54">
        <w:rPr>
          <w:b/>
          <w:sz w:val="24"/>
          <w:szCs w:val="24"/>
          <w:u w:val="single"/>
        </w:rPr>
        <w:t>ESTACIONES DE SERVICIO</w:t>
      </w:r>
    </w:p>
    <w:p w:rsidR="00B84B6B" w:rsidRPr="00D03A54" w:rsidRDefault="00B84B6B" w:rsidP="00B84B6B">
      <w:pPr>
        <w:spacing w:after="0" w:line="360" w:lineRule="auto"/>
        <w:jc w:val="both"/>
        <w:rPr>
          <w:b/>
          <w:sz w:val="24"/>
          <w:szCs w:val="24"/>
          <w:u w:val="single"/>
        </w:rPr>
      </w:pPr>
    </w:p>
    <w:p w:rsidR="00B84B6B" w:rsidRPr="00C41A48" w:rsidRDefault="00B84B6B" w:rsidP="00B84B6B">
      <w:pPr>
        <w:spacing w:after="0" w:line="360" w:lineRule="auto"/>
        <w:jc w:val="both"/>
        <w:rPr>
          <w:rFonts w:cs="Calibri"/>
          <w:sz w:val="24"/>
          <w:szCs w:val="24"/>
        </w:rPr>
      </w:pPr>
      <w:r w:rsidRPr="00C41A48">
        <w:rPr>
          <w:rFonts w:cs="Calibri"/>
          <w:sz w:val="24"/>
          <w:szCs w:val="24"/>
        </w:rPr>
        <w:t>El presente protocolo será aplicable a las personas físicas y/o jurídicas, titulares de estaciones de servicios habilitados en el Partido de Bolívar, trabajadores y trabajadoras, cualquiera sea la naturaleza del vínculo jurídico de que se trate (contrato de trabajo por tiempo indeterminado, a plazo fijo, a tiempo parcial, eventual, etc.), considerándose incluidos a estos efectos también a quienes presten servicios de forma continua bajo figuras no dependientes como las locaciones de servicios o de obra, becarios y/o pasantes:</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AUTORIDAD DE APLICACIÓN:</w:t>
      </w:r>
    </w:p>
    <w:p w:rsidR="00B84B6B" w:rsidRPr="00C41A48" w:rsidRDefault="00B84B6B" w:rsidP="00B84B6B">
      <w:pPr>
        <w:spacing w:after="0" w:line="360" w:lineRule="auto"/>
        <w:jc w:val="both"/>
        <w:rPr>
          <w:rFonts w:cs="Calibri"/>
          <w:sz w:val="24"/>
          <w:szCs w:val="24"/>
        </w:rPr>
      </w:pPr>
      <w:r w:rsidRPr="00C41A48">
        <w:rPr>
          <w:rFonts w:cs="Calibri"/>
          <w:sz w:val="24"/>
          <w:szCs w:val="24"/>
        </w:rPr>
        <w:t>• Secretaría de Asuntos Agrarios, Comercio, Industria y Valor Agregado.</w:t>
      </w:r>
    </w:p>
    <w:p w:rsidR="00B84B6B" w:rsidRPr="00C41A48" w:rsidRDefault="00B84B6B" w:rsidP="00B84B6B">
      <w:pPr>
        <w:spacing w:after="0" w:line="360" w:lineRule="auto"/>
        <w:jc w:val="both"/>
        <w:rPr>
          <w:rFonts w:cs="Calibri"/>
          <w:sz w:val="24"/>
          <w:szCs w:val="24"/>
        </w:rPr>
      </w:pPr>
      <w:r w:rsidRPr="00C41A48">
        <w:rPr>
          <w:rFonts w:cs="Calibri"/>
          <w:sz w:val="24"/>
          <w:szCs w:val="24"/>
        </w:rPr>
        <w:t>• Secretaría de Salud.</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AUTORIDAD DE COMPROBACIÓN:</w:t>
      </w:r>
    </w:p>
    <w:p w:rsidR="00B84B6B" w:rsidRPr="00C41A48" w:rsidRDefault="00B84B6B" w:rsidP="00B84B6B">
      <w:pPr>
        <w:spacing w:after="0" w:line="360" w:lineRule="auto"/>
        <w:jc w:val="both"/>
        <w:rPr>
          <w:rFonts w:cs="Calibri"/>
          <w:sz w:val="24"/>
          <w:szCs w:val="24"/>
        </w:rPr>
      </w:pPr>
      <w:r w:rsidRPr="00C41A48">
        <w:rPr>
          <w:rFonts w:cs="Calibri"/>
          <w:sz w:val="24"/>
          <w:szCs w:val="24"/>
        </w:rPr>
        <w:t>• Departamento de Inspección, dependiente de la Agencia Municipal de Seguridad Vial “Jorgito Martínez Boero”.</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AUTORIDAD DE JUZGAMIENTO:</w:t>
      </w:r>
    </w:p>
    <w:p w:rsidR="00B84B6B" w:rsidRPr="00C41A48" w:rsidRDefault="00B84B6B" w:rsidP="00B84B6B">
      <w:pPr>
        <w:spacing w:after="0" w:line="360" w:lineRule="auto"/>
        <w:jc w:val="both"/>
        <w:rPr>
          <w:rFonts w:cs="Calibri"/>
          <w:sz w:val="24"/>
          <w:szCs w:val="24"/>
        </w:rPr>
      </w:pPr>
      <w:r w:rsidRPr="00C41A48">
        <w:rPr>
          <w:rFonts w:cs="Calibri"/>
          <w:sz w:val="24"/>
          <w:szCs w:val="24"/>
        </w:rPr>
        <w:t>• Juzgado Municipal de Faltas.</w:t>
      </w:r>
    </w:p>
    <w:p w:rsidR="00B84B6B" w:rsidRPr="00C41A48" w:rsidRDefault="00B84B6B" w:rsidP="00B84B6B">
      <w:pPr>
        <w:spacing w:after="0" w:line="360" w:lineRule="auto"/>
        <w:jc w:val="both"/>
        <w:rPr>
          <w:rFonts w:cs="Calibri"/>
          <w:b/>
          <w:sz w:val="24"/>
          <w:szCs w:val="24"/>
          <w:u w:val="single"/>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PAUTAS DE FUNCIONAMIENTO:</w:t>
      </w:r>
    </w:p>
    <w:p w:rsidR="00B84B6B" w:rsidRPr="00C41A48" w:rsidRDefault="00B84B6B" w:rsidP="00B84B6B">
      <w:pPr>
        <w:spacing w:after="0" w:line="360" w:lineRule="auto"/>
        <w:jc w:val="both"/>
        <w:rPr>
          <w:rFonts w:cs="Calibri"/>
          <w:b/>
          <w:sz w:val="24"/>
          <w:szCs w:val="24"/>
        </w:rPr>
      </w:pPr>
      <w:r w:rsidRPr="00C41A48">
        <w:rPr>
          <w:rFonts w:cs="Calibri"/>
          <w:b/>
          <w:sz w:val="24"/>
          <w:szCs w:val="24"/>
        </w:rPr>
        <w:t>PERMISOS</w:t>
      </w:r>
    </w:p>
    <w:p w:rsidR="00B84B6B" w:rsidRPr="00C41A48" w:rsidRDefault="00B84B6B" w:rsidP="00B84B6B">
      <w:pPr>
        <w:spacing w:after="0" w:line="360" w:lineRule="auto"/>
        <w:jc w:val="both"/>
        <w:rPr>
          <w:rFonts w:cs="Calibri"/>
          <w:sz w:val="24"/>
          <w:szCs w:val="24"/>
        </w:rPr>
      </w:pPr>
      <w:r w:rsidRPr="00C41A48">
        <w:rPr>
          <w:rFonts w:cs="Calibri"/>
          <w:sz w:val="24"/>
          <w:szCs w:val="24"/>
        </w:rPr>
        <w:t>Para poder desarrollar las actividades dentro del establecimiento, se deberá contar en forma previa con las siguientes autorizaciones:</w:t>
      </w:r>
    </w:p>
    <w:p w:rsidR="00B84B6B" w:rsidRPr="00C41A48" w:rsidRDefault="00B84B6B" w:rsidP="00B84B6B">
      <w:pPr>
        <w:spacing w:after="0" w:line="360" w:lineRule="auto"/>
        <w:jc w:val="both"/>
        <w:rPr>
          <w:rFonts w:cs="Calibri"/>
          <w:sz w:val="24"/>
          <w:szCs w:val="24"/>
        </w:rPr>
      </w:pPr>
      <w:r w:rsidRPr="00C41A48">
        <w:rPr>
          <w:rFonts w:cs="Calibri"/>
          <w:b/>
          <w:sz w:val="24"/>
          <w:szCs w:val="24"/>
        </w:rPr>
        <w:t>a) CERTIFICADO UNICO HABILITANTE PARA CIRCULACION – EMERGENCIA COVID-19.</w:t>
      </w:r>
      <w:r w:rsidRPr="00C41A48">
        <w:rPr>
          <w:rFonts w:cs="Calibri"/>
          <w:sz w:val="24"/>
          <w:szCs w:val="24"/>
        </w:rPr>
        <w:t xml:space="preserve">  El o los propietarios del comercio y sus dependientes deberán poseer el certificado para circular aprobado por Resolución N° 48/20 del Ministerio del Interior, conforme </w:t>
      </w:r>
      <w:r w:rsidRPr="00C41A48">
        <w:rPr>
          <w:rFonts w:cs="Calibri"/>
          <w:sz w:val="24"/>
          <w:szCs w:val="24"/>
        </w:rPr>
        <w:lastRenderedPageBreak/>
        <w:t>Decisión Administrativa Nº 446/20 o la que en el futuro las reemplace o modifique, según corresponda.</w:t>
      </w:r>
    </w:p>
    <w:p w:rsidR="00B84B6B" w:rsidRPr="00C41A48" w:rsidRDefault="00B84B6B" w:rsidP="00B84B6B">
      <w:pPr>
        <w:spacing w:after="0" w:line="360" w:lineRule="auto"/>
        <w:jc w:val="both"/>
        <w:rPr>
          <w:rFonts w:cs="Calibri"/>
          <w:sz w:val="24"/>
          <w:szCs w:val="24"/>
        </w:rPr>
      </w:pPr>
      <w:r w:rsidRPr="00C41A48">
        <w:rPr>
          <w:rFonts w:cs="Calibri"/>
          <w:b/>
          <w:sz w:val="24"/>
          <w:szCs w:val="24"/>
        </w:rPr>
        <w:t>b)</w:t>
      </w:r>
      <w:r w:rsidRPr="00C41A48">
        <w:rPr>
          <w:rFonts w:cs="Calibri"/>
          <w:sz w:val="24"/>
          <w:szCs w:val="24"/>
        </w:rPr>
        <w:t xml:space="preserve"> </w:t>
      </w:r>
      <w:r w:rsidRPr="00C41A48">
        <w:rPr>
          <w:rFonts w:cs="Calibri"/>
          <w:b/>
          <w:sz w:val="24"/>
          <w:szCs w:val="24"/>
        </w:rPr>
        <w:t>PERMISO MUNICIPAL.</w:t>
      </w:r>
      <w:r w:rsidRPr="00C41A48">
        <w:rPr>
          <w:rFonts w:cs="Calibri"/>
          <w:sz w:val="24"/>
          <w:szCs w:val="24"/>
        </w:rPr>
        <w:t xml:space="preserve">  El personal que se desempeñe en el interior del local comercial deberá registrarse y obtener un permiso de tránsito. La solicitud del permiso de tránsito deberá ser tramitada a través del sitio oficial del Gobierno Municipal: www.bolivar.gob.ar/ permisos.</w:t>
      </w:r>
    </w:p>
    <w:p w:rsidR="00B84B6B" w:rsidRPr="00C41A48" w:rsidRDefault="00B84B6B" w:rsidP="00B84B6B">
      <w:pPr>
        <w:spacing w:after="0" w:line="360" w:lineRule="auto"/>
        <w:jc w:val="both"/>
        <w:rPr>
          <w:rFonts w:cs="Calibri"/>
          <w:sz w:val="24"/>
          <w:szCs w:val="24"/>
        </w:rPr>
      </w:pPr>
      <w:r w:rsidRPr="00C41A48">
        <w:rPr>
          <w:rFonts w:cs="Calibri"/>
          <w:sz w:val="24"/>
          <w:szCs w:val="24"/>
        </w:rPr>
        <w:t>El permiso de circulación se otorgará en forma exclusiva y excluyente a personas físicas menores de sesenta (60) años de edad y que no se encuentren incluidas dentro de los “grupos de riesgo”, con arreglo a lo normado en los artículos 2° (Anexo II) y 3° de la Resolución N° 627 del Ministerio de Salud de la Nación, de fecha 19 de marzo de 2020.</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MEDIDAS DE PREVENCIÓN SANITARIAS</w:t>
      </w:r>
    </w:p>
    <w:p w:rsidR="00B84B6B" w:rsidRPr="00C41A48" w:rsidRDefault="00B84B6B" w:rsidP="00B84B6B">
      <w:pPr>
        <w:spacing w:after="0" w:line="360" w:lineRule="auto"/>
        <w:jc w:val="both"/>
        <w:rPr>
          <w:rFonts w:cs="Calibri"/>
          <w:sz w:val="24"/>
          <w:szCs w:val="24"/>
        </w:rPr>
      </w:pPr>
      <w:r w:rsidRPr="00C41A48">
        <w:rPr>
          <w:rFonts w:cs="Calibri"/>
          <w:sz w:val="24"/>
          <w:szCs w:val="24"/>
        </w:rPr>
        <w:t>El titular de la estación de servicio deberá extremar los recaudos suficientes que permitan satisfacer las condiciones y medio ambiente de trabajo en consonancia con los protocolos establecidos por la autoridad sanitaria para la emergencia Coronavirus – COVID-19.</w:t>
      </w:r>
    </w:p>
    <w:p w:rsidR="00B84B6B" w:rsidRPr="00C41A48" w:rsidRDefault="00B84B6B" w:rsidP="00B84B6B">
      <w:pPr>
        <w:spacing w:after="0" w:line="360" w:lineRule="auto"/>
        <w:jc w:val="both"/>
        <w:rPr>
          <w:rFonts w:cs="Calibri"/>
          <w:sz w:val="24"/>
          <w:szCs w:val="24"/>
        </w:rPr>
      </w:pPr>
      <w:r w:rsidRPr="00C41A48">
        <w:rPr>
          <w:rFonts w:cs="Calibri"/>
          <w:sz w:val="24"/>
          <w:szCs w:val="24"/>
        </w:rPr>
        <w:t>A tal fin, deberán otorgar los elementos idóneos de limpieza, cuidado, seguridad y prevención, con el objetivo de disminuir el nivel de exposición de los trabajadores y trabajadoras.</w:t>
      </w:r>
    </w:p>
    <w:p w:rsidR="00B84B6B" w:rsidRPr="00C41A48" w:rsidRDefault="00B84B6B" w:rsidP="00B84B6B">
      <w:pPr>
        <w:spacing w:after="0" w:line="360" w:lineRule="auto"/>
        <w:jc w:val="both"/>
        <w:rPr>
          <w:rFonts w:cs="Calibri"/>
          <w:sz w:val="24"/>
          <w:szCs w:val="24"/>
        </w:rPr>
      </w:pPr>
      <w:r w:rsidRPr="00C41A48">
        <w:rPr>
          <w:rFonts w:cs="Calibri"/>
          <w:sz w:val="24"/>
          <w:szCs w:val="24"/>
        </w:rPr>
        <w:t>Los titulares de los comercios, trabajadores y trabajadoras deberán observar en forma sigilosa el cumplimiento de las siguientes indicaciones, bajo apercibimiento de sanción:</w:t>
      </w:r>
    </w:p>
    <w:p w:rsidR="00B84B6B" w:rsidRPr="00C41A48" w:rsidRDefault="00B84B6B" w:rsidP="00B84B6B">
      <w:pPr>
        <w:spacing w:after="0" w:line="360" w:lineRule="auto"/>
        <w:jc w:val="both"/>
        <w:rPr>
          <w:rFonts w:cs="Calibri"/>
          <w:sz w:val="24"/>
          <w:szCs w:val="24"/>
        </w:rPr>
      </w:pPr>
      <w:r w:rsidRPr="00C41A48">
        <w:rPr>
          <w:rFonts w:cs="Calibri"/>
          <w:sz w:val="24"/>
          <w:szCs w:val="24"/>
        </w:rPr>
        <w:t>• Se colocarán afiches informativos en cada una de las infraestructuras de las estaciones.</w:t>
      </w:r>
    </w:p>
    <w:p w:rsidR="00B84B6B" w:rsidRPr="00C41A48" w:rsidRDefault="00B84B6B" w:rsidP="00B84B6B">
      <w:pPr>
        <w:spacing w:after="0" w:line="360" w:lineRule="auto"/>
        <w:jc w:val="both"/>
        <w:rPr>
          <w:rFonts w:cs="Calibri"/>
          <w:sz w:val="24"/>
          <w:szCs w:val="24"/>
        </w:rPr>
      </w:pPr>
      <w:r w:rsidRPr="00C41A48">
        <w:rPr>
          <w:rFonts w:cs="Calibri"/>
          <w:sz w:val="24"/>
          <w:szCs w:val="24"/>
        </w:rPr>
        <w:t>• Se recomienda levantar el pico de combustible con una toalla de papel o un guante desechable.</w:t>
      </w:r>
    </w:p>
    <w:p w:rsidR="00B84B6B" w:rsidRPr="00C41A48" w:rsidRDefault="00B84B6B" w:rsidP="00B84B6B">
      <w:pPr>
        <w:spacing w:after="0" w:line="360" w:lineRule="auto"/>
        <w:jc w:val="both"/>
        <w:rPr>
          <w:rFonts w:cs="Calibri"/>
          <w:sz w:val="24"/>
          <w:szCs w:val="24"/>
        </w:rPr>
      </w:pPr>
      <w:r w:rsidRPr="00C41A48">
        <w:rPr>
          <w:rFonts w:cs="Calibri"/>
          <w:sz w:val="24"/>
          <w:szCs w:val="24"/>
        </w:rPr>
        <w:t>• Promover fuertemente la utilización del pago por medios electrónicos (apps y mercado pago, entre otras).</w:t>
      </w:r>
    </w:p>
    <w:p w:rsidR="00B84B6B" w:rsidRPr="00C41A48" w:rsidRDefault="00B84B6B" w:rsidP="00B84B6B">
      <w:pPr>
        <w:spacing w:after="0" w:line="360" w:lineRule="auto"/>
        <w:jc w:val="both"/>
        <w:rPr>
          <w:rFonts w:cs="Calibri"/>
          <w:sz w:val="24"/>
          <w:szCs w:val="24"/>
        </w:rPr>
      </w:pPr>
      <w:r w:rsidRPr="00C41A48">
        <w:rPr>
          <w:rFonts w:cs="Calibri"/>
          <w:sz w:val="24"/>
          <w:szCs w:val="24"/>
        </w:rPr>
        <w:t>• Distanciamiento social (mantener un metro de distancia entre personas).</w:t>
      </w:r>
    </w:p>
    <w:p w:rsidR="00B84B6B" w:rsidRPr="00C41A48" w:rsidRDefault="00B84B6B" w:rsidP="00B84B6B">
      <w:pPr>
        <w:spacing w:after="0" w:line="360" w:lineRule="auto"/>
        <w:jc w:val="both"/>
        <w:rPr>
          <w:rFonts w:cs="Calibri"/>
          <w:sz w:val="24"/>
          <w:szCs w:val="24"/>
        </w:rPr>
      </w:pPr>
      <w:r w:rsidRPr="00C41A48">
        <w:rPr>
          <w:rFonts w:cs="Calibri"/>
          <w:sz w:val="24"/>
          <w:szCs w:val="24"/>
        </w:rPr>
        <w:t>• Ventilar bien los ambientes, sectores, oficinas y lugar de trabajo.</w:t>
      </w:r>
    </w:p>
    <w:p w:rsidR="00B84B6B" w:rsidRPr="00C41A48" w:rsidRDefault="00B84B6B" w:rsidP="00B84B6B">
      <w:pPr>
        <w:spacing w:after="0" w:line="360" w:lineRule="auto"/>
        <w:jc w:val="both"/>
        <w:rPr>
          <w:rFonts w:cs="Calibri"/>
          <w:sz w:val="24"/>
          <w:szCs w:val="24"/>
        </w:rPr>
      </w:pPr>
      <w:r w:rsidRPr="00C41A48">
        <w:rPr>
          <w:rFonts w:cs="Calibri"/>
          <w:sz w:val="24"/>
          <w:szCs w:val="24"/>
        </w:rPr>
        <w:t>• El horario de atención del minimercado será de las 8.3 hs a las 16 hs.</w:t>
      </w:r>
    </w:p>
    <w:p w:rsidR="00B84B6B" w:rsidRPr="00C41A48" w:rsidRDefault="00B84B6B" w:rsidP="00B84B6B">
      <w:pPr>
        <w:spacing w:after="0" w:line="360" w:lineRule="auto"/>
        <w:jc w:val="both"/>
        <w:rPr>
          <w:rFonts w:cs="Calibri"/>
          <w:sz w:val="24"/>
          <w:szCs w:val="24"/>
        </w:rPr>
      </w:pPr>
      <w:r w:rsidRPr="00C41A48">
        <w:rPr>
          <w:rFonts w:cs="Calibri"/>
          <w:sz w:val="24"/>
          <w:szCs w:val="24"/>
        </w:rPr>
        <w:lastRenderedPageBreak/>
        <w:t>• Las tiendas y minimercados de las estaciones de servicio seguirán abiertas para el despacho y venta de productos, deberán cerrar sus salones y comedores, no podrán consumir dentro del salón.</w:t>
      </w:r>
    </w:p>
    <w:p w:rsidR="00B84B6B" w:rsidRPr="00C41A48" w:rsidRDefault="00B84B6B" w:rsidP="00B84B6B">
      <w:pPr>
        <w:spacing w:after="0" w:line="360" w:lineRule="auto"/>
        <w:jc w:val="both"/>
        <w:rPr>
          <w:rFonts w:cs="Calibri"/>
          <w:sz w:val="24"/>
          <w:szCs w:val="24"/>
        </w:rPr>
      </w:pPr>
      <w:r w:rsidRPr="00C41A48">
        <w:rPr>
          <w:rFonts w:cs="Calibri"/>
          <w:sz w:val="24"/>
          <w:szCs w:val="24"/>
        </w:rPr>
        <w:t>• En caso de apertura del minimercado, habilitar el ingreso de a dos (2) personas como máximo, manteniendo una distancia minina de 1,5 metros.</w:t>
      </w:r>
    </w:p>
    <w:p w:rsidR="00B84B6B" w:rsidRPr="00C41A48" w:rsidRDefault="00B84B6B" w:rsidP="00B84B6B">
      <w:pPr>
        <w:spacing w:after="0" w:line="360" w:lineRule="auto"/>
        <w:jc w:val="both"/>
        <w:rPr>
          <w:rFonts w:cs="Calibri"/>
          <w:sz w:val="24"/>
          <w:szCs w:val="24"/>
        </w:rPr>
      </w:pPr>
      <w:r w:rsidRPr="00C41A48">
        <w:rPr>
          <w:rFonts w:cs="Calibri"/>
          <w:sz w:val="24"/>
          <w:szCs w:val="24"/>
        </w:rPr>
        <w:t>• Uso obligatorio del barbijo o tapa boca que cubran la nariz, boca y mentón debidamente ajustados y guantes de látex en todo momento.</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CADUCIDAD DEL PERMISO</w:t>
      </w:r>
    </w:p>
    <w:p w:rsidR="00B84B6B" w:rsidRPr="00C41A48" w:rsidRDefault="00B84B6B" w:rsidP="00B84B6B">
      <w:pPr>
        <w:spacing w:after="0" w:line="360" w:lineRule="auto"/>
        <w:jc w:val="both"/>
        <w:rPr>
          <w:rFonts w:cs="Calibri"/>
          <w:sz w:val="24"/>
          <w:szCs w:val="24"/>
        </w:rPr>
      </w:pPr>
      <w:r w:rsidRPr="00C41A48">
        <w:rPr>
          <w:rFonts w:cs="Calibri"/>
          <w:sz w:val="24"/>
          <w:szCs w:val="24"/>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B84B6B" w:rsidRPr="00C41A48" w:rsidRDefault="00B84B6B" w:rsidP="00B84B6B">
      <w:pPr>
        <w:spacing w:after="0" w:line="360" w:lineRule="auto"/>
        <w:jc w:val="both"/>
        <w:rPr>
          <w:rFonts w:cs="Calibri"/>
          <w:sz w:val="24"/>
          <w:szCs w:val="24"/>
        </w:rPr>
      </w:pPr>
      <w:r w:rsidRPr="00C41A48">
        <w:rPr>
          <w:rFonts w:cs="Calibri"/>
          <w:sz w:val="24"/>
          <w:szCs w:val="24"/>
        </w:rPr>
        <w:t>Sin perjuicio de ello, la circulación sin permiso habilitante, por personas no incluidas en las excepciones aquí previstas, sin los elementos de bioseguridad o fuera del horario permitido, hará pasible al infractor de una multa de 50 a 300 Litros de Gas-Oil.</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CLAUSURA DEL COMERCIO</w:t>
      </w:r>
    </w:p>
    <w:p w:rsidR="00B84B6B" w:rsidRPr="00C41A48" w:rsidRDefault="00B84B6B" w:rsidP="00B84B6B">
      <w:pPr>
        <w:spacing w:after="0" w:line="360" w:lineRule="auto"/>
        <w:jc w:val="both"/>
        <w:rPr>
          <w:rFonts w:cs="Calibri"/>
          <w:sz w:val="24"/>
          <w:szCs w:val="24"/>
        </w:rPr>
      </w:pPr>
      <w:r w:rsidRPr="00C41A48">
        <w:rPr>
          <w:rFonts w:cs="Calibri"/>
          <w:sz w:val="24"/>
          <w:szCs w:val="24"/>
        </w:rPr>
        <w:t>La infracción a cualquiera de las disposiciones establecidas en el presente protocolo por parte de los titulares de la habilitación comercial, cuya observancia sea obligatoria, será sancionada, con multa de 200 a 3000 Litros de Gas-Oil y/o clausura de hasta treinta (30) días, sin perjuicio de las medidas que se adopten para la supresión del motivo determinante de la infracción</w:t>
      </w:r>
    </w:p>
    <w:p w:rsidR="00B84B6B" w:rsidRPr="00C41A48" w:rsidRDefault="00B84B6B" w:rsidP="00B84B6B">
      <w:pPr>
        <w:spacing w:after="0" w:line="360" w:lineRule="auto"/>
        <w:jc w:val="both"/>
        <w:rPr>
          <w:rFonts w:cs="Calibri"/>
          <w:sz w:val="24"/>
          <w:szCs w:val="24"/>
        </w:rPr>
      </w:pPr>
      <w:r w:rsidRPr="00C41A48">
        <w:rPr>
          <w:rFonts w:cs="Calibri"/>
          <w:sz w:val="24"/>
          <w:szCs w:val="24"/>
        </w:rPr>
        <w:t>Responsables. Serán sancionados por el incumplimiento de las obligaciones reguladas en el presente protocolo las personas físicas o jurídicas que resulten responsables, aun a título de mera inobservancia. Cuando en la infracción</w:t>
      </w:r>
      <w:r>
        <w:rPr>
          <w:rFonts w:cs="Calibri"/>
          <w:sz w:val="24"/>
          <w:szCs w:val="24"/>
        </w:rPr>
        <w:t xml:space="preserve"> </w:t>
      </w:r>
      <w:r w:rsidRPr="00C41A48">
        <w:rPr>
          <w:rFonts w:cs="Calibri"/>
          <w:sz w:val="24"/>
          <w:szCs w:val="24"/>
        </w:rPr>
        <w:t>hubieren participado varias personas y no sea posible determinar el grado de intervención de las mismas en la infracción, la responsabilidad de todas ellas será solidaria. Los titulares de los comercios y empleadores serán responsables solidarios del incumplimiento de las obligaciones previstas, por quienes estén bajo su dependencia.</w:t>
      </w:r>
    </w:p>
    <w:p w:rsidR="00B84B6B" w:rsidRPr="00C41A48" w:rsidRDefault="00B84B6B" w:rsidP="00B84B6B">
      <w:pPr>
        <w:spacing w:after="0" w:line="360" w:lineRule="auto"/>
        <w:jc w:val="both"/>
        <w:rPr>
          <w:rFonts w:cs="Calibri"/>
          <w:sz w:val="24"/>
          <w:szCs w:val="24"/>
        </w:rPr>
      </w:pPr>
      <w:r w:rsidRPr="00C41A48">
        <w:rPr>
          <w:rFonts w:cs="Calibri"/>
          <w:sz w:val="24"/>
          <w:szCs w:val="24"/>
        </w:rPr>
        <w:lastRenderedPageBreak/>
        <w:t>Autoridad de Juzgamiento: El Juzgado de Faltas será competente en el juzgamiento de las infracciones. A tal fin, se aplicará el procedimiento previsto en el Código de Faltas Municipal, Decreto-Ley 8.751/77 (T. O. por Decreto 8526/86) y sus modificatorias.</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b/>
          <w:sz w:val="24"/>
          <w:szCs w:val="24"/>
          <w:u w:val="single"/>
        </w:rPr>
      </w:pPr>
      <w:r w:rsidRPr="00C41A48">
        <w:rPr>
          <w:rFonts w:cs="Calibri"/>
          <w:b/>
          <w:sz w:val="24"/>
          <w:szCs w:val="24"/>
          <w:u w:val="single"/>
        </w:rPr>
        <w:t>PROCEDIMIENTO DE FISCALIZACION</w:t>
      </w:r>
    </w:p>
    <w:p w:rsidR="00B84B6B" w:rsidRPr="00C41A48" w:rsidRDefault="00B84B6B" w:rsidP="00B84B6B">
      <w:pPr>
        <w:spacing w:after="0" w:line="360" w:lineRule="auto"/>
        <w:jc w:val="both"/>
        <w:rPr>
          <w:rFonts w:cs="Calibri"/>
          <w:sz w:val="24"/>
          <w:szCs w:val="24"/>
        </w:rPr>
      </w:pPr>
      <w:r w:rsidRPr="00C41A48">
        <w:rPr>
          <w:rFonts w:cs="Calibri"/>
          <w:sz w:val="24"/>
          <w:szCs w:val="24"/>
        </w:rPr>
        <w:t>Las tareas de fiscalización serán llevadas a cabo de manera diaria, por agentes de las áreas de inspección, dependientes la Agencia Municipal de Seguridad Vial, Dirección de Calidad de Alimentos y Zoonosis,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B84B6B" w:rsidRPr="00C41A48" w:rsidRDefault="00B84B6B" w:rsidP="00B84B6B">
      <w:pPr>
        <w:spacing w:after="0" w:line="360" w:lineRule="auto"/>
        <w:jc w:val="both"/>
        <w:rPr>
          <w:rFonts w:cs="Calibri"/>
          <w:sz w:val="24"/>
          <w:szCs w:val="24"/>
        </w:rPr>
      </w:pPr>
      <w:r w:rsidRPr="00C41A48">
        <w:rPr>
          <w:rFonts w:cs="Calibri"/>
          <w:b/>
          <w:sz w:val="24"/>
          <w:szCs w:val="24"/>
        </w:rPr>
        <w:t>Clausura Preventiva:</w:t>
      </w:r>
      <w:r w:rsidRPr="00C41A48">
        <w:rPr>
          <w:rFonts w:cs="Calibri"/>
          <w:sz w:val="24"/>
          <w:szCs w:val="24"/>
        </w:rPr>
        <w:t xml:space="preserve"> Las autoridades de comprobación podrán clausurar preventivamente hasta por tres (3) días los locales, comercios o establecimientos en los que se hubiere constatado la infracción. Este plazo podrá ser prorrogado hasta un máximo de quince (15) días por resolución fundada de la Autoridad de Juzgamiento.</w:t>
      </w:r>
    </w:p>
    <w:p w:rsidR="00B84B6B" w:rsidRPr="00C41A48" w:rsidRDefault="00B84B6B" w:rsidP="00B84B6B">
      <w:pPr>
        <w:spacing w:after="0" w:line="360" w:lineRule="auto"/>
        <w:jc w:val="both"/>
        <w:rPr>
          <w:rFonts w:cs="Calibri"/>
          <w:sz w:val="24"/>
          <w:szCs w:val="24"/>
        </w:rPr>
      </w:pPr>
      <w:r w:rsidRPr="00C41A48">
        <w:rPr>
          <w:rFonts w:cs="Calibri"/>
          <w:sz w:val="24"/>
          <w:szCs w:val="24"/>
        </w:rPr>
        <w:t>Denuncia: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w:t>
      </w:r>
    </w:p>
    <w:p w:rsidR="00B84B6B" w:rsidRPr="00C41A48" w:rsidRDefault="00B84B6B" w:rsidP="00B84B6B">
      <w:pPr>
        <w:spacing w:after="0" w:line="360" w:lineRule="auto"/>
        <w:jc w:val="both"/>
        <w:rPr>
          <w:rFonts w:cs="Calibri"/>
          <w:sz w:val="24"/>
          <w:szCs w:val="24"/>
        </w:rPr>
      </w:pPr>
      <w:r w:rsidRPr="00C41A48">
        <w:rPr>
          <w:rFonts w:cs="Calibri"/>
          <w:sz w:val="24"/>
          <w:szCs w:val="24"/>
        </w:rPr>
        <w:t>El denunciante no contrae obligación que lo ligue al procedimiento, ni incurre en responsabilidad alguna, salvo manifiesta falsedad lo cual lo tornará pasible de la multa prevista en el hecho denunciado.</w:t>
      </w:r>
    </w:p>
    <w:p w:rsidR="00B84B6B" w:rsidRPr="00C41A48" w:rsidRDefault="00B84B6B" w:rsidP="00B84B6B">
      <w:pPr>
        <w:spacing w:after="0" w:line="360" w:lineRule="auto"/>
        <w:jc w:val="both"/>
        <w:rPr>
          <w:rFonts w:cs="Calibri"/>
          <w:sz w:val="24"/>
          <w:szCs w:val="24"/>
        </w:rPr>
      </w:pPr>
      <w:r w:rsidRPr="00C41A48">
        <w:rPr>
          <w:rFonts w:cs="Calibri"/>
          <w:b/>
          <w:sz w:val="24"/>
          <w:szCs w:val="24"/>
        </w:rPr>
        <w:t>Observaciones:</w:t>
      </w:r>
      <w:r w:rsidRPr="00C41A48">
        <w:rPr>
          <w:rFonts w:cs="Calibri"/>
          <w:sz w:val="24"/>
          <w:szCs w:val="24"/>
        </w:rPr>
        <w:t xml:space="preserve"> El procedimiento de fiscalización y régimen sancionatorio se encuentra instituido por el Decreto Municipal de Necesidad y Urgencia N° 531/20, convalidado por Ordenanza Municipal N° 2622/20.</w:t>
      </w:r>
    </w:p>
    <w:p w:rsidR="00B84B6B" w:rsidRPr="00C41A48" w:rsidRDefault="00B84B6B" w:rsidP="00B84B6B">
      <w:pPr>
        <w:spacing w:after="0" w:line="360" w:lineRule="auto"/>
        <w:jc w:val="both"/>
        <w:rPr>
          <w:rFonts w:cs="Calibri"/>
          <w:sz w:val="24"/>
          <w:szCs w:val="24"/>
        </w:rPr>
      </w:pPr>
    </w:p>
    <w:p w:rsidR="00B84B6B" w:rsidRPr="00C41A48" w:rsidRDefault="00B84B6B" w:rsidP="00B84B6B">
      <w:pPr>
        <w:spacing w:after="0" w:line="360" w:lineRule="auto"/>
        <w:jc w:val="both"/>
        <w:rPr>
          <w:rFonts w:cs="Calibri"/>
          <w:sz w:val="24"/>
          <w:szCs w:val="24"/>
        </w:rPr>
      </w:pPr>
    </w:p>
    <w:p w:rsidR="006C4673" w:rsidRDefault="006C4673"/>
    <w:sectPr w:rsidR="006C4673" w:rsidSect="006C4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compat/>
  <w:rsids>
    <w:rsidRoot w:val="00B84B6B"/>
    <w:rsid w:val="006C4673"/>
    <w:rsid w:val="00B84B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B"/>
    <w:pPr>
      <w:spacing w:after="160" w:line="259"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6276</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2020-05-04T00:26:00Z</dcterms:created>
  <dcterms:modified xsi:type="dcterms:W3CDTF">2020-05-04T00:27:00Z</dcterms:modified>
</cp:coreProperties>
</file>